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olor w:val="5B9BD5" w:themeColor="accent1"/>
        </w:rPr>
        <w:id w:val="-192992782"/>
        <w:docPartObj>
          <w:docPartGallery w:val="Cover Pages"/>
          <w:docPartUnique/>
        </w:docPartObj>
      </w:sdtPr>
      <w:sdtEndPr>
        <w:rPr>
          <w:color w:val="auto"/>
        </w:rPr>
      </w:sdtEndPr>
      <w:sdtContent>
        <w:p w14:paraId="3F528945" w14:textId="77777777" w:rsidR="00F93050" w:rsidRPr="0026330E" w:rsidDel="001D0811" w:rsidRDefault="00F93050" w:rsidP="00E57A52">
          <w:pPr>
            <w:pStyle w:val="Corpsdetexte"/>
            <w:rPr>
              <w:rFonts w:ascii="Calibri" w:hAnsi="Calibri" w:cs="Calibri"/>
              <w:sz w:val="22"/>
              <w:szCs w:val="22"/>
            </w:rPr>
          </w:pPr>
        </w:p>
        <w:tbl>
          <w:tblPr>
            <w:tblpPr w:leftFromText="141" w:rightFromText="141" w:bottomFromText="200" w:vertAnchor="page" w:horzAnchor="margin" w:tblpXSpec="center" w:tblpY="978"/>
            <w:tblW w:w="10200" w:type="dxa"/>
            <w:tblLayout w:type="fixed"/>
            <w:tblLook w:val="04A0" w:firstRow="1" w:lastRow="0" w:firstColumn="1" w:lastColumn="0" w:noHBand="0" w:noVBand="1"/>
          </w:tblPr>
          <w:tblGrid>
            <w:gridCol w:w="4815"/>
            <w:gridCol w:w="1814"/>
            <w:gridCol w:w="3571"/>
          </w:tblGrid>
          <w:tr w:rsidR="00F93050" w:rsidRPr="006B0683" w14:paraId="3C68C3DA" w14:textId="77777777" w:rsidTr="0094701C">
            <w:trPr>
              <w:trHeight w:val="1979"/>
            </w:trPr>
            <w:tc>
              <w:tcPr>
                <w:tcW w:w="4815" w:type="dxa"/>
                <w:hideMark/>
              </w:tcPr>
              <w:p w14:paraId="6E250C29" w14:textId="77777777" w:rsidR="00F93050" w:rsidRPr="00745A4F" w:rsidRDefault="00F93050" w:rsidP="0094701C">
                <w:pPr>
                  <w:contextualSpacing/>
                  <w:jc w:val="center"/>
                  <w:rPr>
                    <w:b/>
                    <w:bCs/>
                    <w:iCs/>
                    <w:sz w:val="20"/>
                    <w:szCs w:val="20"/>
                    <w:lang w:val="fr-FR"/>
                  </w:rPr>
                </w:pPr>
                <w:r w:rsidRPr="00745A4F">
                  <w:rPr>
                    <w:b/>
                    <w:bCs/>
                    <w:iCs/>
                    <w:sz w:val="20"/>
                    <w:szCs w:val="20"/>
                    <w:lang w:val="fr-FR"/>
                  </w:rPr>
                  <w:t xml:space="preserve">MINISTERE DE L’ACTION HUMANITAIRE, DE LA SOLIDARITE ET DE LA RECONCILIATION NATIONALE </w:t>
                </w:r>
              </w:p>
              <w:p w14:paraId="1E5068AC" w14:textId="77777777" w:rsidR="00F93050" w:rsidRPr="00745A4F" w:rsidRDefault="00F93050" w:rsidP="0094701C">
                <w:pPr>
                  <w:contextualSpacing/>
                  <w:jc w:val="center"/>
                  <w:rPr>
                    <w:b/>
                    <w:i/>
                    <w:sz w:val="20"/>
                    <w:szCs w:val="20"/>
                    <w:lang w:val="fr-FR"/>
                  </w:rPr>
                </w:pPr>
                <w:r w:rsidRPr="00745A4F">
                  <w:rPr>
                    <w:b/>
                    <w:i/>
                    <w:sz w:val="20"/>
                    <w:szCs w:val="20"/>
                    <w:lang w:val="fr-FR"/>
                  </w:rPr>
                  <w:t>*************</w:t>
                </w:r>
              </w:p>
              <w:p w14:paraId="0DCC57FE" w14:textId="77777777" w:rsidR="00F93050" w:rsidRPr="00745A4F" w:rsidRDefault="00F93050" w:rsidP="0094701C">
                <w:pPr>
                  <w:contextualSpacing/>
                  <w:jc w:val="center"/>
                  <w:rPr>
                    <w:b/>
                    <w:sz w:val="20"/>
                    <w:szCs w:val="20"/>
                    <w:lang w:val="fr-FR"/>
                  </w:rPr>
                </w:pPr>
                <w:r w:rsidRPr="00745A4F">
                  <w:rPr>
                    <w:b/>
                    <w:bCs/>
                    <w:iCs/>
                    <w:sz w:val="20"/>
                    <w:szCs w:val="20"/>
                    <w:lang w:val="fr-FR"/>
                  </w:rPr>
                  <w:t>DIRECTION DE CABINET</w:t>
                </w:r>
              </w:p>
              <w:p w14:paraId="73586604" w14:textId="77777777" w:rsidR="00F93050" w:rsidRPr="00745A4F" w:rsidRDefault="00F93050" w:rsidP="0094701C">
                <w:pPr>
                  <w:contextualSpacing/>
                  <w:jc w:val="center"/>
                  <w:rPr>
                    <w:b/>
                    <w:bCs/>
                    <w:iCs/>
                    <w:sz w:val="20"/>
                    <w:szCs w:val="20"/>
                    <w:lang w:val="fr-FR"/>
                  </w:rPr>
                </w:pPr>
                <w:r w:rsidRPr="00745A4F">
                  <w:rPr>
                    <w:b/>
                    <w:bCs/>
                    <w:iCs/>
                    <w:sz w:val="20"/>
                    <w:szCs w:val="20"/>
                    <w:lang w:val="fr-FR"/>
                  </w:rPr>
                  <w:t>*********</w:t>
                </w:r>
              </w:p>
              <w:p w14:paraId="214E90E1" w14:textId="77777777" w:rsidR="00F93050" w:rsidRPr="00745A4F" w:rsidRDefault="00F93050" w:rsidP="0094701C">
                <w:pPr>
                  <w:contextualSpacing/>
                  <w:jc w:val="center"/>
                  <w:rPr>
                    <w:b/>
                    <w:bCs/>
                    <w:iCs/>
                    <w:sz w:val="20"/>
                    <w:szCs w:val="20"/>
                    <w:lang w:val="fr-FR"/>
                  </w:rPr>
                </w:pPr>
                <w:r w:rsidRPr="00745A4F">
                  <w:rPr>
                    <w:b/>
                    <w:bCs/>
                    <w:iCs/>
                    <w:sz w:val="20"/>
                    <w:szCs w:val="20"/>
                    <w:lang w:val="fr-FR"/>
                  </w:rPr>
                  <w:t>UNITE TECHNIQUE DU PACAD</w:t>
                </w:r>
              </w:p>
              <w:p w14:paraId="5E18D117" w14:textId="77777777" w:rsidR="00F93050" w:rsidRPr="006C6EBB" w:rsidRDefault="00F93050" w:rsidP="0094701C">
                <w:pPr>
                  <w:contextualSpacing/>
                  <w:jc w:val="center"/>
                  <w:rPr>
                    <w:b/>
                    <w:bCs/>
                    <w:iCs/>
                    <w:sz w:val="20"/>
                    <w:szCs w:val="20"/>
                  </w:rPr>
                </w:pPr>
                <w:r w:rsidRPr="006C6EBB">
                  <w:rPr>
                    <w:b/>
                    <w:bCs/>
                    <w:iCs/>
                    <w:sz w:val="20"/>
                    <w:szCs w:val="20"/>
                  </w:rPr>
                  <w:t>*********</w:t>
                </w:r>
              </w:p>
            </w:tc>
            <w:tc>
              <w:tcPr>
                <w:tcW w:w="1814" w:type="dxa"/>
                <w:hideMark/>
              </w:tcPr>
              <w:p w14:paraId="791A58E3" w14:textId="77777777" w:rsidR="00F93050" w:rsidRPr="006C6EBB" w:rsidRDefault="00F93050" w:rsidP="0094701C">
                <w:pPr>
                  <w:tabs>
                    <w:tab w:val="left" w:pos="708"/>
                  </w:tabs>
                  <w:suppressAutoHyphens/>
                  <w:rPr>
                    <w:b/>
                    <w:color w:val="003300"/>
                    <w:sz w:val="20"/>
                    <w:szCs w:val="20"/>
                  </w:rPr>
                </w:pPr>
              </w:p>
              <w:p w14:paraId="02D0EE23" w14:textId="77777777" w:rsidR="00F93050" w:rsidRPr="006C6EBB" w:rsidRDefault="00F93050" w:rsidP="0094701C">
                <w:r w:rsidRPr="00902F1A">
                  <w:rPr>
                    <w:noProof/>
                  </w:rPr>
                  <w:drawing>
                    <wp:anchor distT="0" distB="0" distL="114300" distR="114300" simplePos="0" relativeHeight="251658240" behindDoc="0" locked="0" layoutInCell="1" allowOverlap="1" wp14:anchorId="06A31754" wp14:editId="39C29B8D">
                      <wp:simplePos x="0" y="0"/>
                      <wp:positionH relativeFrom="column">
                        <wp:posOffset>114300</wp:posOffset>
                      </wp:positionH>
                      <wp:positionV relativeFrom="paragraph">
                        <wp:posOffset>13970</wp:posOffset>
                      </wp:positionV>
                      <wp:extent cx="688340" cy="665480"/>
                      <wp:effectExtent l="0" t="0" r="0"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340"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C56F6" w14:textId="77777777" w:rsidR="00F93050" w:rsidRPr="006C6EBB" w:rsidRDefault="00F93050" w:rsidP="0094701C"/>
              <w:p w14:paraId="1FB0CF39" w14:textId="77777777" w:rsidR="00F93050" w:rsidRPr="006C6EBB" w:rsidRDefault="00F93050" w:rsidP="0094701C">
                <w:pPr>
                  <w:rPr>
                    <w:sz w:val="28"/>
                    <w:szCs w:val="28"/>
                  </w:rPr>
                </w:pPr>
                <w:r w:rsidRPr="006C6EBB">
                  <w:rPr>
                    <w:sz w:val="28"/>
                    <w:szCs w:val="28"/>
                  </w:rPr>
                  <w:t xml:space="preserve">        </w:t>
                </w:r>
              </w:p>
            </w:tc>
            <w:tc>
              <w:tcPr>
                <w:tcW w:w="3571" w:type="dxa"/>
              </w:tcPr>
              <w:p w14:paraId="5D0A7C7F" w14:textId="77777777" w:rsidR="00F93050" w:rsidRPr="00745A4F" w:rsidRDefault="00F93050" w:rsidP="0094701C">
                <w:pPr>
                  <w:tabs>
                    <w:tab w:val="left" w:pos="708"/>
                  </w:tabs>
                  <w:suppressAutoHyphens/>
                  <w:rPr>
                    <w:b/>
                    <w:color w:val="000000"/>
                    <w:sz w:val="20"/>
                    <w:szCs w:val="20"/>
                    <w:lang w:val="fr-FR"/>
                  </w:rPr>
                </w:pPr>
                <w:r w:rsidRPr="00745A4F">
                  <w:rPr>
                    <w:b/>
                    <w:color w:val="000000"/>
                    <w:sz w:val="20"/>
                    <w:szCs w:val="20"/>
                    <w:lang w:val="fr-FR"/>
                  </w:rPr>
                  <w:t>REPUBLIQUE CENTRAFRICAINE</w:t>
                </w:r>
              </w:p>
              <w:p w14:paraId="7656F637" w14:textId="77777777" w:rsidR="00F93050" w:rsidRPr="00745A4F" w:rsidRDefault="00F93050" w:rsidP="0094701C">
                <w:pPr>
                  <w:tabs>
                    <w:tab w:val="left" w:pos="708"/>
                  </w:tabs>
                  <w:suppressAutoHyphens/>
                  <w:ind w:right="440"/>
                  <w:jc w:val="center"/>
                  <w:rPr>
                    <w:b/>
                    <w:color w:val="000000"/>
                    <w:sz w:val="20"/>
                    <w:szCs w:val="20"/>
                    <w:lang w:val="fr-FR"/>
                  </w:rPr>
                </w:pPr>
                <w:r w:rsidRPr="00745A4F">
                  <w:rPr>
                    <w:b/>
                    <w:color w:val="000000"/>
                    <w:sz w:val="20"/>
                    <w:szCs w:val="20"/>
                    <w:lang w:val="fr-FR"/>
                  </w:rPr>
                  <w:t>Unité-Dignité-Travail</w:t>
                </w:r>
              </w:p>
              <w:p w14:paraId="01309345" w14:textId="77777777" w:rsidR="00F93050" w:rsidRPr="00745A4F" w:rsidRDefault="00F93050" w:rsidP="0094701C">
                <w:pPr>
                  <w:tabs>
                    <w:tab w:val="left" w:pos="708"/>
                  </w:tabs>
                  <w:suppressAutoHyphens/>
                  <w:rPr>
                    <w:b/>
                    <w:color w:val="000000"/>
                    <w:sz w:val="20"/>
                    <w:szCs w:val="20"/>
                    <w:lang w:val="fr-FR"/>
                  </w:rPr>
                </w:pPr>
                <w:r w:rsidRPr="00745A4F">
                  <w:rPr>
                    <w:b/>
                    <w:color w:val="000000"/>
                    <w:sz w:val="20"/>
                    <w:szCs w:val="20"/>
                    <w:lang w:val="fr-FR"/>
                  </w:rPr>
                  <w:t xml:space="preserve">                     ******</w:t>
                </w:r>
              </w:p>
              <w:p w14:paraId="3F8E7823" w14:textId="77777777" w:rsidR="00F93050" w:rsidRPr="00745A4F" w:rsidRDefault="00F93050" w:rsidP="0094701C">
                <w:pPr>
                  <w:rPr>
                    <w:lang w:val="fr-FR"/>
                  </w:rPr>
                </w:pPr>
              </w:p>
              <w:p w14:paraId="57A3A7CA" w14:textId="77777777" w:rsidR="00F93050" w:rsidRPr="00795922" w:rsidRDefault="00F93050" w:rsidP="0094701C">
                <w:pPr>
                  <w:rPr>
                    <w:lang w:val="fr-FR"/>
                  </w:rPr>
                </w:pPr>
                <w:r w:rsidRPr="00795922">
                  <w:rPr>
                    <w:sz w:val="28"/>
                    <w:szCs w:val="28"/>
                    <w:lang w:val="fr-FR"/>
                  </w:rPr>
                  <w:t xml:space="preserve">        </w:t>
                </w:r>
              </w:p>
            </w:tc>
          </w:tr>
        </w:tbl>
        <w:p w14:paraId="1A2E6960" w14:textId="77777777" w:rsidR="00F93050" w:rsidRDefault="00F93050" w:rsidP="00F93050">
          <w:pPr>
            <w:jc w:val="both"/>
            <w:rPr>
              <w:lang w:val="fr-FR"/>
            </w:rPr>
          </w:pPr>
        </w:p>
        <w:p w14:paraId="018D3FED" w14:textId="77777777" w:rsidR="00F93050" w:rsidRDefault="00F93050" w:rsidP="00F93050">
          <w:pPr>
            <w:jc w:val="both"/>
            <w:rPr>
              <w:lang w:val="fr-FR"/>
            </w:rPr>
          </w:pPr>
        </w:p>
        <w:p w14:paraId="22DA157B" w14:textId="77777777" w:rsidR="00F93050" w:rsidRDefault="00F93050" w:rsidP="00F93050">
          <w:pPr>
            <w:jc w:val="both"/>
            <w:rPr>
              <w:lang w:val="fr-FR"/>
            </w:rPr>
          </w:pPr>
        </w:p>
        <w:p w14:paraId="2376D3DF" w14:textId="77777777" w:rsidR="00F93050" w:rsidRDefault="00F93050" w:rsidP="00F93050">
          <w:pPr>
            <w:jc w:val="both"/>
            <w:rPr>
              <w:lang w:val="fr-FR"/>
            </w:rPr>
          </w:pPr>
        </w:p>
        <w:p w14:paraId="20AADC3B" w14:textId="79C13B78" w:rsidR="00F93050" w:rsidRDefault="00F93050" w:rsidP="00F93050">
          <w:pPr>
            <w:jc w:val="center"/>
            <w:rPr>
              <w:rFonts w:ascii="Arial Narrow" w:hAnsi="Arial Narrow"/>
              <w:b/>
              <w:bCs/>
              <w:sz w:val="34"/>
              <w:szCs w:val="34"/>
              <w:lang w:val="fr-FR"/>
            </w:rPr>
          </w:pPr>
          <w:r w:rsidRPr="00795922">
            <w:rPr>
              <w:rFonts w:ascii="Arial Narrow" w:hAnsi="Arial Narrow"/>
              <w:b/>
              <w:bCs/>
              <w:sz w:val="34"/>
              <w:szCs w:val="34"/>
              <w:lang w:val="fr-FR"/>
            </w:rPr>
            <w:t xml:space="preserve">Projet Filets </w:t>
          </w:r>
          <w:r w:rsidR="008A66CB">
            <w:rPr>
              <w:rFonts w:ascii="Arial Narrow" w:hAnsi="Arial Narrow"/>
              <w:b/>
              <w:bCs/>
              <w:sz w:val="34"/>
              <w:szCs w:val="34"/>
              <w:lang w:val="fr-FR"/>
            </w:rPr>
            <w:t>S</w:t>
          </w:r>
          <w:r w:rsidRPr="00795922">
            <w:rPr>
              <w:rFonts w:ascii="Arial Narrow" w:hAnsi="Arial Narrow"/>
              <w:b/>
              <w:bCs/>
              <w:sz w:val="34"/>
              <w:szCs w:val="34"/>
              <w:lang w:val="fr-FR"/>
            </w:rPr>
            <w:t xml:space="preserve">ociaux </w:t>
          </w:r>
          <w:r w:rsidR="008A66CB">
            <w:rPr>
              <w:rFonts w:ascii="Arial Narrow" w:hAnsi="Arial Narrow"/>
              <w:b/>
              <w:bCs/>
              <w:sz w:val="34"/>
              <w:szCs w:val="34"/>
              <w:lang w:val="fr-FR"/>
            </w:rPr>
            <w:t>A</w:t>
          </w:r>
          <w:r w:rsidRPr="00795922">
            <w:rPr>
              <w:rFonts w:ascii="Arial Narrow" w:hAnsi="Arial Narrow"/>
              <w:b/>
              <w:bCs/>
              <w:sz w:val="34"/>
              <w:szCs w:val="34"/>
              <w:lang w:val="fr-FR"/>
            </w:rPr>
            <w:t xml:space="preserve">daptatifs et </w:t>
          </w:r>
          <w:r w:rsidR="008A66CB">
            <w:rPr>
              <w:rFonts w:ascii="Arial Narrow" w:hAnsi="Arial Narrow"/>
              <w:b/>
              <w:bCs/>
              <w:sz w:val="34"/>
              <w:szCs w:val="34"/>
              <w:lang w:val="fr-FR"/>
            </w:rPr>
            <w:t>P</w:t>
          </w:r>
          <w:r w:rsidRPr="00795922">
            <w:rPr>
              <w:rFonts w:ascii="Arial Narrow" w:hAnsi="Arial Narrow"/>
              <w:b/>
              <w:bCs/>
              <w:sz w:val="34"/>
              <w:szCs w:val="34"/>
              <w:lang w:val="fr-FR"/>
            </w:rPr>
            <w:t xml:space="preserve">roductifs pour la </w:t>
          </w:r>
          <w:r w:rsidR="008A66CB">
            <w:rPr>
              <w:rFonts w:ascii="Arial Narrow" w:hAnsi="Arial Narrow"/>
              <w:b/>
              <w:bCs/>
              <w:sz w:val="34"/>
              <w:szCs w:val="34"/>
              <w:lang w:val="fr-FR"/>
            </w:rPr>
            <w:t>R</w:t>
          </w:r>
          <w:r w:rsidRPr="00795922">
            <w:rPr>
              <w:rFonts w:ascii="Arial Narrow" w:hAnsi="Arial Narrow"/>
              <w:b/>
              <w:bCs/>
              <w:sz w:val="34"/>
              <w:szCs w:val="34"/>
              <w:lang w:val="fr-FR"/>
            </w:rPr>
            <w:t>ésilience en RCA</w:t>
          </w:r>
        </w:p>
        <w:p w14:paraId="55CF86D5" w14:textId="77777777" w:rsidR="00F93050" w:rsidRPr="00795922" w:rsidRDefault="00F93050" w:rsidP="00F93050">
          <w:pPr>
            <w:jc w:val="center"/>
            <w:rPr>
              <w:rFonts w:ascii="Arial Narrow" w:hAnsi="Arial Narrow"/>
              <w:b/>
              <w:bCs/>
              <w:sz w:val="34"/>
              <w:szCs w:val="34"/>
              <w:lang w:val="fr-FR"/>
            </w:rPr>
          </w:pPr>
          <w:r>
            <w:rPr>
              <w:rFonts w:ascii="Arial Narrow" w:hAnsi="Arial Narrow"/>
              <w:b/>
              <w:bCs/>
              <w:sz w:val="34"/>
              <w:szCs w:val="34"/>
              <w:lang w:val="fr-FR"/>
            </w:rPr>
            <w:t>« Projet Ndoyé »</w:t>
          </w:r>
          <w:r w:rsidRPr="00795922" w:rsidDel="009120B4">
            <w:rPr>
              <w:rFonts w:ascii="Arial Narrow" w:hAnsi="Arial Narrow"/>
              <w:b/>
              <w:bCs/>
              <w:sz w:val="34"/>
              <w:szCs w:val="34"/>
              <w:lang w:val="fr-FR"/>
            </w:rPr>
            <w:t xml:space="preserve"> </w:t>
          </w:r>
        </w:p>
        <w:p w14:paraId="15746ED6" w14:textId="77777777" w:rsidR="00F93050" w:rsidRDefault="00F93050" w:rsidP="00F93050">
          <w:pPr>
            <w:jc w:val="center"/>
            <w:rPr>
              <w:b/>
              <w:bCs/>
              <w:lang w:val="fr-FR"/>
            </w:rPr>
          </w:pPr>
        </w:p>
        <w:p w14:paraId="2ECCD49F" w14:textId="77777777" w:rsidR="00F93050" w:rsidRDefault="00F93050" w:rsidP="00F93050">
          <w:pPr>
            <w:jc w:val="center"/>
            <w:rPr>
              <w:b/>
              <w:bCs/>
              <w:lang w:val="fr-FR"/>
            </w:rPr>
          </w:pPr>
        </w:p>
        <w:p w14:paraId="0305992E" w14:textId="0678E566" w:rsidR="00F93050" w:rsidRDefault="00F93050" w:rsidP="00F93050">
          <w:pPr>
            <w:jc w:val="center"/>
            <w:rPr>
              <w:b/>
              <w:bCs/>
              <w:lang w:val="fr-FR"/>
            </w:rPr>
          </w:pPr>
        </w:p>
        <w:p w14:paraId="08D21CC8" w14:textId="6955486C" w:rsidR="00F93050" w:rsidRDefault="00F93050" w:rsidP="00F93050">
          <w:pPr>
            <w:jc w:val="center"/>
            <w:rPr>
              <w:b/>
              <w:bCs/>
              <w:lang w:val="fr-FR"/>
            </w:rPr>
          </w:pPr>
        </w:p>
        <w:p w14:paraId="7FA6D86E" w14:textId="77777777" w:rsidR="00F93050" w:rsidRDefault="00F93050" w:rsidP="00F93050">
          <w:pPr>
            <w:jc w:val="center"/>
            <w:rPr>
              <w:b/>
              <w:bCs/>
              <w:lang w:val="fr-FR"/>
            </w:rPr>
          </w:pPr>
        </w:p>
        <w:p w14:paraId="3EC9F880" w14:textId="77777777" w:rsidR="00F93050" w:rsidRDefault="00F93050" w:rsidP="00F93050">
          <w:pPr>
            <w:jc w:val="center"/>
            <w:rPr>
              <w:b/>
              <w:bCs/>
              <w:lang w:val="fr-FR"/>
            </w:rPr>
          </w:pPr>
        </w:p>
        <w:p w14:paraId="654F1D7D" w14:textId="77777777" w:rsidR="00F93050" w:rsidRDefault="00F93050" w:rsidP="00F93050">
          <w:pPr>
            <w:jc w:val="center"/>
            <w:rPr>
              <w:b/>
              <w:bCs/>
              <w:lang w:val="fr-FR"/>
            </w:rPr>
          </w:pPr>
        </w:p>
        <w:p w14:paraId="272B4032" w14:textId="77777777" w:rsidR="00F93050" w:rsidRDefault="00F93050" w:rsidP="00F93050">
          <w:pPr>
            <w:jc w:val="center"/>
            <w:rPr>
              <w:b/>
              <w:bCs/>
              <w:lang w:val="fr-FR"/>
            </w:rPr>
          </w:pPr>
        </w:p>
        <w:p w14:paraId="605DED98" w14:textId="77777777" w:rsidR="00F93050" w:rsidRDefault="00F93050" w:rsidP="00F93050">
          <w:pPr>
            <w:jc w:val="center"/>
            <w:rPr>
              <w:b/>
              <w:bCs/>
              <w:lang w:val="fr-FR"/>
            </w:rPr>
          </w:pPr>
        </w:p>
        <w:p w14:paraId="0E70BEB5" w14:textId="07C83D24" w:rsidR="00F93050" w:rsidRDefault="007C327C" w:rsidP="00F93050">
          <w:pPr>
            <w:jc w:val="center"/>
            <w:rPr>
              <w:b/>
              <w:bCs/>
              <w:lang w:val="fr-FR"/>
            </w:rPr>
          </w:pPr>
          <w:r>
            <w:rPr>
              <w:noProof/>
            </w:rPr>
            <mc:AlternateContent>
              <mc:Choice Requires="wps">
                <w:drawing>
                  <wp:anchor distT="0" distB="0" distL="114300" distR="114300" simplePos="0" relativeHeight="251658241" behindDoc="0" locked="0" layoutInCell="1" allowOverlap="1" wp14:anchorId="79D6463D" wp14:editId="6AC0C74A">
                    <wp:simplePos x="0" y="0"/>
                    <wp:positionH relativeFrom="margin">
                      <wp:posOffset>228600</wp:posOffset>
                    </wp:positionH>
                    <wp:positionV relativeFrom="paragraph">
                      <wp:posOffset>67945</wp:posOffset>
                    </wp:positionV>
                    <wp:extent cx="6181725" cy="1022350"/>
                    <wp:effectExtent l="0" t="0" r="28575" b="25400"/>
                    <wp:wrapNone/>
                    <wp:docPr id="3" name="Rectangle à coins arrondis 1"/>
                    <wp:cNvGraphicFramePr/>
                    <a:graphic xmlns:a="http://schemas.openxmlformats.org/drawingml/2006/main">
                      <a:graphicData uri="http://schemas.microsoft.com/office/word/2010/wordprocessingShape">
                        <wps:wsp>
                          <wps:cNvSpPr/>
                          <wps:spPr>
                            <a:xfrm>
                              <a:off x="0" y="0"/>
                              <a:ext cx="6181725" cy="1022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68E3FF" w14:textId="39617ADB" w:rsidR="00F93050" w:rsidRPr="00795922" w:rsidRDefault="00F93050" w:rsidP="008A66CB">
                                <w:pPr>
                                  <w:tabs>
                                    <w:tab w:val="center" w:pos="4513"/>
                                  </w:tabs>
                                  <w:suppressAutoHyphens/>
                                  <w:rPr>
                                    <w:rFonts w:ascii="Arial Black" w:hAnsi="Arial Black"/>
                                    <w:b/>
                                    <w:i/>
                                    <w:spacing w:val="-3"/>
                                    <w:sz w:val="34"/>
                                    <w:szCs w:val="34"/>
                                    <w:lang w:val="fr-FR"/>
                                  </w:rPr>
                                </w:pPr>
                              </w:p>
                              <w:p w14:paraId="3DD1EC6F" w14:textId="77777777" w:rsidR="008A66CB" w:rsidRPr="00490796" w:rsidRDefault="008A66CB" w:rsidP="008A66CB">
                                <w:pPr>
                                  <w:jc w:val="both"/>
                                  <w:rPr>
                                    <w:rFonts w:cstheme="minorHAnsi"/>
                                    <w:b/>
                                    <w:sz w:val="28"/>
                                    <w:szCs w:val="28"/>
                                    <w:lang w:val="fr-FR"/>
                                  </w:rPr>
                                </w:pPr>
                                <w:r w:rsidRPr="00490796">
                                  <w:rPr>
                                    <w:rFonts w:cstheme="minorHAnsi"/>
                                    <w:b/>
                                    <w:sz w:val="28"/>
                                    <w:szCs w:val="28"/>
                                    <w:lang w:val="fr-FR"/>
                                  </w:rPr>
                                  <w:t xml:space="preserve">Plan d’action d’atténuation des risques de Violences Basées sur le Genre, Exploitation et Atteinte Sexuelles et Harcèlement Sexuel (EAS/HS) </w:t>
                                </w:r>
                              </w:p>
                              <w:p w14:paraId="3EFF95DD" w14:textId="77777777" w:rsidR="00F93050" w:rsidRPr="00795922" w:rsidRDefault="00F93050" w:rsidP="00F93050">
                                <w:pPr>
                                  <w:jc w:val="center"/>
                                  <w:rPr>
                                    <w:i/>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9D6463D" id="Rectangle à coins arrondis 1" o:spid="_x0000_s1026" style="position:absolute;left:0;text-align:left;margin-left:18pt;margin-top:5.35pt;width:486.7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" fillcolor="white [3201]" strokecolor="#70ad47 [3209]" strokeweight="1pt">
                    <v:stroke joinstyle="miter"/>
                    <v:textbox>
                      <w:txbxContent>
                        <w:p w14:paraId="5C68E3FF" w14:textId="39617ADB" w:rsidR="00F93050" w:rsidRPr="00795922" w:rsidRDefault="00F93050" w:rsidP="008A66CB">
                          <w:pPr>
                            <w:tabs>
                              <w:tab w:val="center" w:pos="4513"/>
                            </w:tabs>
                            <w:suppressAutoHyphens/>
                            <w:rPr>
                              <w:rFonts w:ascii="Arial Black" w:hAnsi="Arial Black"/>
                              <w:b/>
                              <w:i/>
                              <w:spacing w:val="-3"/>
                              <w:sz w:val="34"/>
                              <w:szCs w:val="34"/>
                              <w:lang w:val="fr-FR"/>
                            </w:rPr>
                          </w:pPr>
                        </w:p>
                        <w:p w14:paraId="3DD1EC6F" w14:textId="77777777" w:rsidR="008A66CB" w:rsidRPr="00490796" w:rsidRDefault="008A66CB" w:rsidP="008A66CB">
                          <w:pPr>
                            <w:jc w:val="both"/>
                            <w:rPr>
                              <w:rFonts w:cstheme="minorHAnsi"/>
                              <w:b/>
                              <w:sz w:val="28"/>
                              <w:szCs w:val="28"/>
                              <w:lang w:val="fr-FR"/>
                            </w:rPr>
                          </w:pPr>
                          <w:r w:rsidRPr="00490796">
                            <w:rPr>
                              <w:rFonts w:cstheme="minorHAnsi"/>
                              <w:b/>
                              <w:sz w:val="28"/>
                              <w:szCs w:val="28"/>
                              <w:lang w:val="fr-FR"/>
                            </w:rPr>
                            <w:t xml:space="preserve">Plan d’action d’atténuation des risques de Violences Basées sur le Genre, Exploitation et Atteinte Sexuelles et Harcèlement Sexuel (EAS/HS) </w:t>
                          </w:r>
                        </w:p>
                        <w:p w14:paraId="3EFF95DD" w14:textId="77777777" w:rsidR="00F93050" w:rsidRPr="00795922" w:rsidRDefault="00F93050" w:rsidP="00F93050">
                          <w:pPr>
                            <w:jc w:val="center"/>
                            <w:rPr>
                              <w:i/>
                              <w:lang w:val="fr-FR"/>
                            </w:rPr>
                          </w:pPr>
                        </w:p>
                      </w:txbxContent>
                    </v:textbox>
                    <w10:wrap anchorx="margin"/>
                  </v:roundrect>
                </w:pict>
              </mc:Fallback>
            </mc:AlternateContent>
          </w:r>
        </w:p>
        <w:p w14:paraId="1650DB1B" w14:textId="77777777" w:rsidR="00F93050" w:rsidRDefault="00F93050" w:rsidP="00F93050">
          <w:pPr>
            <w:jc w:val="center"/>
            <w:rPr>
              <w:b/>
              <w:bCs/>
              <w:lang w:val="fr-FR"/>
            </w:rPr>
          </w:pPr>
        </w:p>
        <w:p w14:paraId="36F25AE0" w14:textId="77777777" w:rsidR="00F93050" w:rsidRDefault="00F93050" w:rsidP="00F93050">
          <w:pPr>
            <w:jc w:val="center"/>
            <w:rPr>
              <w:b/>
              <w:bCs/>
              <w:lang w:val="fr-FR"/>
            </w:rPr>
          </w:pPr>
        </w:p>
        <w:p w14:paraId="0A950278" w14:textId="77777777" w:rsidR="00F93050" w:rsidRDefault="00F93050" w:rsidP="00F93050">
          <w:pPr>
            <w:jc w:val="center"/>
            <w:rPr>
              <w:b/>
              <w:bCs/>
              <w:lang w:val="fr-FR"/>
            </w:rPr>
          </w:pPr>
        </w:p>
        <w:p w14:paraId="118C66D3" w14:textId="77777777" w:rsidR="00F93050" w:rsidRDefault="00F93050" w:rsidP="00F93050">
          <w:pPr>
            <w:jc w:val="center"/>
            <w:rPr>
              <w:b/>
              <w:bCs/>
              <w:lang w:val="fr-FR"/>
            </w:rPr>
          </w:pPr>
        </w:p>
        <w:p w14:paraId="52516D17" w14:textId="77777777" w:rsidR="00F93050" w:rsidRDefault="00F93050" w:rsidP="00F93050">
          <w:pPr>
            <w:tabs>
              <w:tab w:val="left" w:pos="5597"/>
            </w:tabs>
            <w:rPr>
              <w:b/>
              <w:bCs/>
              <w:lang w:val="fr-FR"/>
            </w:rPr>
          </w:pPr>
          <w:r>
            <w:rPr>
              <w:b/>
              <w:bCs/>
              <w:lang w:val="fr-FR"/>
            </w:rPr>
            <w:tab/>
          </w:r>
        </w:p>
        <w:p w14:paraId="77F91DCF" w14:textId="77777777" w:rsidR="00C00F6A" w:rsidRDefault="00C00F6A" w:rsidP="00F93050">
          <w:pPr>
            <w:jc w:val="center"/>
            <w:rPr>
              <w:rFonts w:ascii="Arial Narrow" w:hAnsi="Arial Narrow"/>
              <w:b/>
              <w:bCs/>
              <w:sz w:val="28"/>
              <w:lang w:val="fr-FR"/>
            </w:rPr>
          </w:pPr>
        </w:p>
        <w:p w14:paraId="431DD410" w14:textId="77777777" w:rsidR="00C00F6A" w:rsidRDefault="00C00F6A" w:rsidP="00F93050">
          <w:pPr>
            <w:jc w:val="center"/>
            <w:rPr>
              <w:rFonts w:ascii="Arial Narrow" w:hAnsi="Arial Narrow"/>
              <w:b/>
              <w:bCs/>
              <w:sz w:val="28"/>
              <w:lang w:val="fr-FR"/>
            </w:rPr>
          </w:pPr>
        </w:p>
        <w:p w14:paraId="14A06A5F" w14:textId="77777777" w:rsidR="00C00F6A" w:rsidRDefault="00C00F6A" w:rsidP="00F93050">
          <w:pPr>
            <w:jc w:val="center"/>
            <w:rPr>
              <w:rFonts w:ascii="Arial Narrow" w:hAnsi="Arial Narrow"/>
              <w:b/>
              <w:bCs/>
              <w:sz w:val="28"/>
              <w:lang w:val="fr-FR"/>
            </w:rPr>
          </w:pPr>
        </w:p>
        <w:p w14:paraId="2C318B7C" w14:textId="77777777" w:rsidR="00C00F6A" w:rsidRDefault="00C00F6A" w:rsidP="00F93050">
          <w:pPr>
            <w:jc w:val="center"/>
            <w:rPr>
              <w:rFonts w:ascii="Arial Narrow" w:hAnsi="Arial Narrow"/>
              <w:b/>
              <w:bCs/>
              <w:sz w:val="28"/>
              <w:lang w:val="fr-FR"/>
            </w:rPr>
          </w:pPr>
        </w:p>
        <w:p w14:paraId="0BCE95DD" w14:textId="77777777" w:rsidR="00C00F6A" w:rsidRDefault="00C00F6A" w:rsidP="000C1294">
          <w:pPr>
            <w:rPr>
              <w:rFonts w:ascii="Arial Narrow" w:hAnsi="Arial Narrow"/>
              <w:b/>
              <w:bCs/>
              <w:sz w:val="28"/>
              <w:lang w:val="fr-FR"/>
            </w:rPr>
          </w:pPr>
        </w:p>
        <w:p w14:paraId="18D2ED4A" w14:textId="65D5CD9A" w:rsidR="00F93050" w:rsidRDefault="008063B2" w:rsidP="00F93050">
          <w:pPr>
            <w:jc w:val="center"/>
            <w:rPr>
              <w:rFonts w:ascii="Arial Narrow" w:hAnsi="Arial Narrow"/>
              <w:b/>
              <w:bCs/>
              <w:sz w:val="28"/>
              <w:lang w:val="fr-FR"/>
            </w:rPr>
          </w:pPr>
          <w:r>
            <w:rPr>
              <w:rFonts w:ascii="Arial Narrow" w:hAnsi="Arial Narrow"/>
              <w:b/>
              <w:bCs/>
              <w:sz w:val="28"/>
              <w:lang w:val="fr-FR"/>
            </w:rPr>
            <w:t xml:space="preserve">Version amendée </w:t>
          </w:r>
        </w:p>
        <w:p w14:paraId="5EAEE614" w14:textId="77777777" w:rsidR="008063B2" w:rsidRPr="000C1294" w:rsidRDefault="008063B2" w:rsidP="008063B2">
          <w:pPr>
            <w:jc w:val="center"/>
            <w:rPr>
              <w:rFonts w:ascii="Arial Narrow" w:hAnsi="Arial Narrow"/>
              <w:b/>
              <w:bCs/>
              <w:sz w:val="28"/>
              <w:lang w:val="fr-FR"/>
            </w:rPr>
          </w:pPr>
          <w:r>
            <w:rPr>
              <w:rFonts w:ascii="Arial Narrow" w:hAnsi="Arial Narrow"/>
              <w:b/>
              <w:bCs/>
              <w:sz w:val="28"/>
              <w:lang w:val="fr-FR"/>
            </w:rPr>
            <w:t xml:space="preserve">Financement Additionnel – </w:t>
          </w:r>
          <w:r w:rsidRPr="000C1294">
            <w:rPr>
              <w:rFonts w:ascii="Arial Narrow" w:hAnsi="Arial Narrow"/>
              <w:b/>
              <w:bCs/>
              <w:sz w:val="28"/>
              <w:lang w:val="fr-FR"/>
            </w:rPr>
            <w:t>PROJET DE FILETS SOCIAUX ADAPTATIFS</w:t>
          </w:r>
        </w:p>
        <w:p w14:paraId="76BD7C28" w14:textId="77777777" w:rsidR="008063B2" w:rsidRPr="000C1294" w:rsidRDefault="008063B2" w:rsidP="008063B2">
          <w:pPr>
            <w:jc w:val="center"/>
            <w:rPr>
              <w:rFonts w:ascii="Arial Narrow" w:hAnsi="Arial Narrow"/>
              <w:b/>
              <w:bCs/>
              <w:sz w:val="28"/>
              <w:lang w:val="fr-FR"/>
            </w:rPr>
          </w:pPr>
          <w:r w:rsidRPr="000C1294">
            <w:rPr>
              <w:rFonts w:ascii="Arial Narrow" w:hAnsi="Arial Narrow"/>
              <w:b/>
              <w:bCs/>
              <w:sz w:val="28"/>
              <w:lang w:val="fr-FR"/>
            </w:rPr>
            <w:t>ET PRODUCTIFS « PROJET NDOYE »</w:t>
          </w:r>
        </w:p>
        <w:p w14:paraId="25E5E018" w14:textId="5E510423" w:rsidR="008063B2" w:rsidRDefault="008063B2" w:rsidP="00F93050">
          <w:pPr>
            <w:jc w:val="center"/>
            <w:rPr>
              <w:rFonts w:ascii="Arial Narrow" w:hAnsi="Arial Narrow"/>
              <w:b/>
              <w:bCs/>
              <w:sz w:val="28"/>
              <w:lang w:val="fr-FR"/>
            </w:rPr>
          </w:pPr>
          <w:r>
            <w:rPr>
              <w:rFonts w:ascii="Arial Narrow" w:hAnsi="Arial Narrow"/>
              <w:b/>
              <w:bCs/>
              <w:sz w:val="28"/>
              <w:lang w:val="fr-FR"/>
            </w:rPr>
            <w:t xml:space="preserve">(P179211) </w:t>
          </w:r>
        </w:p>
        <w:p w14:paraId="0658BC62" w14:textId="77777777" w:rsidR="00256517" w:rsidRDefault="00256517" w:rsidP="00F93050">
          <w:pPr>
            <w:jc w:val="center"/>
            <w:rPr>
              <w:rFonts w:ascii="Arial Narrow" w:hAnsi="Arial Narrow"/>
              <w:b/>
              <w:bCs/>
              <w:sz w:val="28"/>
              <w:lang w:val="fr-FR"/>
            </w:rPr>
          </w:pPr>
        </w:p>
        <w:p w14:paraId="7C53907E" w14:textId="06BFB8D7" w:rsidR="00681862" w:rsidRDefault="009B0DEE" w:rsidP="00256517">
          <w:pPr>
            <w:tabs>
              <w:tab w:val="left" w:pos="1940"/>
            </w:tabs>
            <w:spacing w:after="160" w:line="259" w:lineRule="auto"/>
            <w:jc w:val="center"/>
            <w:rPr>
              <w:rFonts w:ascii="Arial Narrow" w:hAnsi="Arial Narrow"/>
              <w:b/>
              <w:bCs/>
              <w:sz w:val="28"/>
              <w:lang w:val="fr-FR"/>
            </w:rPr>
          </w:pPr>
          <w:r>
            <w:rPr>
              <w:rFonts w:ascii="Arial Narrow" w:hAnsi="Arial Narrow"/>
              <w:b/>
              <w:bCs/>
              <w:sz w:val="28"/>
              <w:lang w:val="fr-FR"/>
            </w:rPr>
            <w:t xml:space="preserve">Avril </w:t>
          </w:r>
          <w:r w:rsidR="008F2F21">
            <w:rPr>
              <w:rFonts w:ascii="Arial Narrow" w:hAnsi="Arial Narrow"/>
              <w:b/>
              <w:bCs/>
              <w:sz w:val="28"/>
              <w:lang w:val="fr-FR"/>
            </w:rPr>
            <w:t>30</w:t>
          </w:r>
          <w:r w:rsidR="008063B2">
            <w:rPr>
              <w:rFonts w:ascii="Arial Narrow" w:hAnsi="Arial Narrow"/>
              <w:b/>
              <w:bCs/>
              <w:sz w:val="28"/>
              <w:lang w:val="fr-FR"/>
            </w:rPr>
            <w:t xml:space="preserve"> 2025</w:t>
          </w:r>
        </w:p>
        <w:p w14:paraId="6B6C5289" w14:textId="77777777" w:rsidR="00681862" w:rsidRDefault="00681862" w:rsidP="00681862">
          <w:pPr>
            <w:tabs>
              <w:tab w:val="left" w:pos="1940"/>
            </w:tabs>
            <w:spacing w:after="160" w:line="259" w:lineRule="auto"/>
            <w:rPr>
              <w:rFonts w:ascii="Arial Narrow" w:hAnsi="Arial Narrow"/>
              <w:b/>
              <w:bCs/>
              <w:sz w:val="28"/>
              <w:lang w:val="fr-FR"/>
            </w:rPr>
          </w:pPr>
        </w:p>
        <w:p w14:paraId="7092A5E3" w14:textId="77777777" w:rsidR="00681862" w:rsidRDefault="00681862" w:rsidP="00681862">
          <w:pPr>
            <w:tabs>
              <w:tab w:val="left" w:pos="1940"/>
            </w:tabs>
            <w:spacing w:after="160" w:line="259" w:lineRule="auto"/>
            <w:rPr>
              <w:rFonts w:ascii="Arial Narrow" w:hAnsi="Arial Narrow"/>
              <w:b/>
              <w:bCs/>
              <w:sz w:val="28"/>
              <w:lang w:val="fr-FR"/>
            </w:rPr>
          </w:pPr>
        </w:p>
        <w:p w14:paraId="25CC2194" w14:textId="73D5EA83" w:rsidR="003B316C" w:rsidRPr="00E00B70" w:rsidRDefault="00AA2625" w:rsidP="00681862">
          <w:pPr>
            <w:tabs>
              <w:tab w:val="left" w:pos="1940"/>
            </w:tabs>
            <w:spacing w:after="160" w:line="259" w:lineRule="auto"/>
          </w:pPr>
        </w:p>
      </w:sdtContent>
    </w:sdt>
    <w:sdt>
      <w:sdtPr>
        <w:rPr>
          <w:rFonts w:asciiTheme="minorHAnsi" w:eastAsiaTheme="minorEastAsia" w:hAnsiTheme="minorHAnsi" w:cstheme="minorBidi"/>
          <w:color w:val="auto"/>
          <w:sz w:val="22"/>
          <w:szCs w:val="22"/>
          <w:lang w:eastAsia="en-US"/>
        </w:rPr>
        <w:id w:val="-577826205"/>
        <w:docPartObj>
          <w:docPartGallery w:val="Table of Contents"/>
          <w:docPartUnique/>
        </w:docPartObj>
      </w:sdtPr>
      <w:sdtEndPr>
        <w:rPr>
          <w:b/>
          <w:bCs/>
          <w:noProof/>
          <w:sz w:val="24"/>
          <w:szCs w:val="24"/>
        </w:rPr>
      </w:sdtEndPr>
      <w:sdtContent>
        <w:p w14:paraId="2A39C589" w14:textId="2C7F0B56" w:rsidR="00855B16" w:rsidRDefault="00855B16">
          <w:pPr>
            <w:pStyle w:val="En-ttedetabledesmatires"/>
          </w:pPr>
          <w:r>
            <w:t xml:space="preserve">Table </w:t>
          </w:r>
          <w:r w:rsidR="008E585D">
            <w:t>des</w:t>
          </w:r>
          <w:r>
            <w:t xml:space="preserve"> </w:t>
          </w:r>
          <w:r w:rsidR="008E585D">
            <w:t>matièrs</w:t>
          </w:r>
        </w:p>
        <w:p w14:paraId="2CF19F46" w14:textId="540F0C1E" w:rsidR="008A66CB" w:rsidRDefault="00855B16">
          <w:pPr>
            <w:pStyle w:val="TM1"/>
            <w:tabs>
              <w:tab w:val="left" w:pos="40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r w:rsidRPr="008E585D">
            <w:rPr>
              <w:b w:val="0"/>
              <w:bCs w:val="0"/>
            </w:rPr>
            <w:fldChar w:fldCharType="begin"/>
          </w:r>
          <w:r w:rsidRPr="008E585D">
            <w:rPr>
              <w:b w:val="0"/>
              <w:bCs w:val="0"/>
            </w:rPr>
            <w:instrText xml:space="preserve"> TOC \o "1-3" \h \z \u </w:instrText>
          </w:r>
          <w:r w:rsidRPr="008E585D">
            <w:rPr>
              <w:b w:val="0"/>
              <w:bCs w:val="0"/>
            </w:rPr>
            <w:fldChar w:fldCharType="separate"/>
          </w:r>
          <w:hyperlink w:anchor="_Toc159593625" w:history="1">
            <w:r w:rsidR="008A66CB" w:rsidRPr="00FC78D3">
              <w:rPr>
                <w:rStyle w:val="Lienhypertexte"/>
                <w:noProof/>
                <w:lang w:val="fr-FR"/>
              </w:rPr>
              <w:t>1.</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Description du projet</w:t>
            </w:r>
            <w:r w:rsidR="008A66CB">
              <w:rPr>
                <w:noProof/>
                <w:webHidden/>
              </w:rPr>
              <w:tab/>
            </w:r>
            <w:r w:rsidR="008A66CB">
              <w:rPr>
                <w:noProof/>
                <w:webHidden/>
              </w:rPr>
              <w:fldChar w:fldCharType="begin"/>
            </w:r>
            <w:r w:rsidR="008A66CB">
              <w:rPr>
                <w:noProof/>
                <w:webHidden/>
              </w:rPr>
              <w:instrText xml:space="preserve"> PAGEREF _Toc159593625 \h </w:instrText>
            </w:r>
            <w:r w:rsidR="008A66CB">
              <w:rPr>
                <w:noProof/>
                <w:webHidden/>
              </w:rPr>
            </w:r>
            <w:r w:rsidR="008A66CB">
              <w:rPr>
                <w:noProof/>
                <w:webHidden/>
              </w:rPr>
              <w:fldChar w:fldCharType="separate"/>
            </w:r>
            <w:r w:rsidR="00681862">
              <w:rPr>
                <w:noProof/>
                <w:webHidden/>
              </w:rPr>
              <w:t>3</w:t>
            </w:r>
            <w:r w:rsidR="008A66CB">
              <w:rPr>
                <w:noProof/>
                <w:webHidden/>
              </w:rPr>
              <w:fldChar w:fldCharType="end"/>
            </w:r>
          </w:hyperlink>
        </w:p>
        <w:p w14:paraId="4C77FB06" w14:textId="6A63CFCA" w:rsidR="008A66CB" w:rsidRDefault="00AA2625">
          <w:pPr>
            <w:pStyle w:val="TM1"/>
            <w:tabs>
              <w:tab w:val="left" w:pos="52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26" w:history="1">
            <w:r w:rsidR="008A66CB" w:rsidRPr="00FC78D3">
              <w:rPr>
                <w:rStyle w:val="Lienhypertexte"/>
                <w:noProof/>
                <w:lang w:val="fr-FR"/>
              </w:rPr>
              <w:t>1.1</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Objectifs du projet</w:t>
            </w:r>
            <w:r w:rsidR="008A66CB">
              <w:rPr>
                <w:noProof/>
                <w:webHidden/>
              </w:rPr>
              <w:tab/>
            </w:r>
            <w:r w:rsidR="008A66CB">
              <w:rPr>
                <w:noProof/>
                <w:webHidden/>
              </w:rPr>
              <w:fldChar w:fldCharType="begin"/>
            </w:r>
            <w:r w:rsidR="008A66CB">
              <w:rPr>
                <w:noProof/>
                <w:webHidden/>
              </w:rPr>
              <w:instrText xml:space="preserve"> PAGEREF _Toc159593626 \h </w:instrText>
            </w:r>
            <w:r w:rsidR="008A66CB">
              <w:rPr>
                <w:noProof/>
                <w:webHidden/>
              </w:rPr>
            </w:r>
            <w:r w:rsidR="008A66CB">
              <w:rPr>
                <w:noProof/>
                <w:webHidden/>
              </w:rPr>
              <w:fldChar w:fldCharType="separate"/>
            </w:r>
            <w:r w:rsidR="00681862">
              <w:rPr>
                <w:noProof/>
                <w:webHidden/>
              </w:rPr>
              <w:t>3</w:t>
            </w:r>
            <w:r w:rsidR="008A66CB">
              <w:rPr>
                <w:noProof/>
                <w:webHidden/>
              </w:rPr>
              <w:fldChar w:fldCharType="end"/>
            </w:r>
          </w:hyperlink>
        </w:p>
        <w:p w14:paraId="31E5F0AB" w14:textId="12DAEA12" w:rsidR="008A66CB" w:rsidRDefault="00AA2625">
          <w:pPr>
            <w:pStyle w:val="TM1"/>
            <w:tabs>
              <w:tab w:val="left" w:pos="52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27" w:history="1">
            <w:r w:rsidR="008A66CB" w:rsidRPr="00FC78D3">
              <w:rPr>
                <w:rStyle w:val="Lienhypertexte"/>
                <w:noProof/>
                <w:lang w:val="fr-FR"/>
              </w:rPr>
              <w:t>1.2</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Bénéficiaires du projet :</w:t>
            </w:r>
            <w:r w:rsidR="008A66CB">
              <w:rPr>
                <w:noProof/>
                <w:webHidden/>
              </w:rPr>
              <w:tab/>
            </w:r>
            <w:r w:rsidR="008A66CB">
              <w:rPr>
                <w:noProof/>
                <w:webHidden/>
              </w:rPr>
              <w:fldChar w:fldCharType="begin"/>
            </w:r>
            <w:r w:rsidR="008A66CB">
              <w:rPr>
                <w:noProof/>
                <w:webHidden/>
              </w:rPr>
              <w:instrText xml:space="preserve"> PAGEREF _Toc159593627 \h </w:instrText>
            </w:r>
            <w:r w:rsidR="008A66CB">
              <w:rPr>
                <w:noProof/>
                <w:webHidden/>
              </w:rPr>
            </w:r>
            <w:r w:rsidR="008A66CB">
              <w:rPr>
                <w:noProof/>
                <w:webHidden/>
              </w:rPr>
              <w:fldChar w:fldCharType="separate"/>
            </w:r>
            <w:r w:rsidR="00681862">
              <w:rPr>
                <w:noProof/>
                <w:webHidden/>
              </w:rPr>
              <w:t>3</w:t>
            </w:r>
            <w:r w:rsidR="008A66CB">
              <w:rPr>
                <w:noProof/>
                <w:webHidden/>
              </w:rPr>
              <w:fldChar w:fldCharType="end"/>
            </w:r>
          </w:hyperlink>
        </w:p>
        <w:p w14:paraId="5D4EA1A4" w14:textId="227D1685" w:rsidR="008A66CB" w:rsidRDefault="00AA2625">
          <w:pPr>
            <w:pStyle w:val="TM1"/>
            <w:tabs>
              <w:tab w:val="left" w:pos="52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28" w:history="1">
            <w:r w:rsidR="008A66CB" w:rsidRPr="00FC78D3">
              <w:rPr>
                <w:rStyle w:val="Lienhypertexte"/>
                <w:noProof/>
                <w:lang w:val="fr-FR"/>
              </w:rPr>
              <w:t>1.3</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Résultats clés du projet</w:t>
            </w:r>
            <w:r w:rsidR="008A66CB">
              <w:rPr>
                <w:noProof/>
                <w:webHidden/>
              </w:rPr>
              <w:tab/>
            </w:r>
            <w:r w:rsidR="008A66CB">
              <w:rPr>
                <w:noProof/>
                <w:webHidden/>
              </w:rPr>
              <w:fldChar w:fldCharType="begin"/>
            </w:r>
            <w:r w:rsidR="008A66CB">
              <w:rPr>
                <w:noProof/>
                <w:webHidden/>
              </w:rPr>
              <w:instrText xml:space="preserve"> PAGEREF _Toc159593628 \h </w:instrText>
            </w:r>
            <w:r w:rsidR="008A66CB">
              <w:rPr>
                <w:noProof/>
                <w:webHidden/>
              </w:rPr>
            </w:r>
            <w:r w:rsidR="008A66CB">
              <w:rPr>
                <w:noProof/>
                <w:webHidden/>
              </w:rPr>
              <w:fldChar w:fldCharType="separate"/>
            </w:r>
            <w:r w:rsidR="00681862">
              <w:rPr>
                <w:noProof/>
                <w:webHidden/>
              </w:rPr>
              <w:t>3</w:t>
            </w:r>
            <w:r w:rsidR="008A66CB">
              <w:rPr>
                <w:noProof/>
                <w:webHidden/>
              </w:rPr>
              <w:fldChar w:fldCharType="end"/>
            </w:r>
          </w:hyperlink>
        </w:p>
        <w:p w14:paraId="2C9C0265" w14:textId="5E9F5093" w:rsidR="008A66CB" w:rsidRDefault="00AA2625">
          <w:pPr>
            <w:pStyle w:val="TM1"/>
            <w:tabs>
              <w:tab w:val="left" w:pos="52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29" w:history="1">
            <w:r w:rsidR="008A66CB" w:rsidRPr="00FC78D3">
              <w:rPr>
                <w:rStyle w:val="Lienhypertexte"/>
                <w:noProof/>
                <w:lang w:val="fr-FR"/>
              </w:rPr>
              <w:t>1.4</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Résumé des activités du projet</w:t>
            </w:r>
            <w:r w:rsidR="008A66CB">
              <w:rPr>
                <w:noProof/>
                <w:webHidden/>
              </w:rPr>
              <w:tab/>
            </w:r>
            <w:r w:rsidR="008A66CB">
              <w:rPr>
                <w:noProof/>
                <w:webHidden/>
              </w:rPr>
              <w:fldChar w:fldCharType="begin"/>
            </w:r>
            <w:r w:rsidR="008A66CB">
              <w:rPr>
                <w:noProof/>
                <w:webHidden/>
              </w:rPr>
              <w:instrText xml:space="preserve"> PAGEREF _Toc159593629 \h </w:instrText>
            </w:r>
            <w:r w:rsidR="008A66CB">
              <w:rPr>
                <w:noProof/>
                <w:webHidden/>
              </w:rPr>
            </w:r>
            <w:r w:rsidR="008A66CB">
              <w:rPr>
                <w:noProof/>
                <w:webHidden/>
              </w:rPr>
              <w:fldChar w:fldCharType="separate"/>
            </w:r>
            <w:r w:rsidR="00681862">
              <w:rPr>
                <w:noProof/>
                <w:webHidden/>
              </w:rPr>
              <w:t>3</w:t>
            </w:r>
            <w:r w:rsidR="008A66CB">
              <w:rPr>
                <w:noProof/>
                <w:webHidden/>
              </w:rPr>
              <w:fldChar w:fldCharType="end"/>
            </w:r>
          </w:hyperlink>
        </w:p>
        <w:p w14:paraId="7814B328" w14:textId="5455E6AD" w:rsidR="008A66CB" w:rsidRDefault="00AA2625">
          <w:pPr>
            <w:pStyle w:val="TM1"/>
            <w:tabs>
              <w:tab w:val="left" w:pos="40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30" w:history="1">
            <w:r w:rsidR="008A66CB" w:rsidRPr="00FC78D3">
              <w:rPr>
                <w:rStyle w:val="Lienhypertexte"/>
                <w:noProof/>
                <w:lang w:val="fr-FR"/>
              </w:rPr>
              <w:t>2.</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Objectifs du plan d’atténuation des risques VBG, EAS/HS du projet</w:t>
            </w:r>
            <w:r w:rsidR="008A66CB">
              <w:rPr>
                <w:noProof/>
                <w:webHidden/>
              </w:rPr>
              <w:tab/>
            </w:r>
            <w:r w:rsidR="008A66CB">
              <w:rPr>
                <w:noProof/>
                <w:webHidden/>
              </w:rPr>
              <w:fldChar w:fldCharType="begin"/>
            </w:r>
            <w:r w:rsidR="008A66CB">
              <w:rPr>
                <w:noProof/>
                <w:webHidden/>
              </w:rPr>
              <w:instrText xml:space="preserve"> PAGEREF _Toc159593630 \h </w:instrText>
            </w:r>
            <w:r w:rsidR="008A66CB">
              <w:rPr>
                <w:noProof/>
                <w:webHidden/>
              </w:rPr>
            </w:r>
            <w:r w:rsidR="008A66CB">
              <w:rPr>
                <w:noProof/>
                <w:webHidden/>
              </w:rPr>
              <w:fldChar w:fldCharType="separate"/>
            </w:r>
            <w:r w:rsidR="00681862">
              <w:rPr>
                <w:noProof/>
                <w:webHidden/>
              </w:rPr>
              <w:t>8</w:t>
            </w:r>
            <w:r w:rsidR="008A66CB">
              <w:rPr>
                <w:noProof/>
                <w:webHidden/>
              </w:rPr>
              <w:fldChar w:fldCharType="end"/>
            </w:r>
          </w:hyperlink>
        </w:p>
        <w:p w14:paraId="4D29F6E6" w14:textId="2B7E0F77" w:rsidR="008A66CB" w:rsidRDefault="00AA2625">
          <w:pPr>
            <w:pStyle w:val="TM1"/>
            <w:tabs>
              <w:tab w:val="left" w:pos="40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31" w:history="1">
            <w:r w:rsidR="008A66CB" w:rsidRPr="00FC78D3">
              <w:rPr>
                <w:rStyle w:val="Lienhypertexte"/>
                <w:noProof/>
                <w:lang w:val="fr-FR"/>
              </w:rPr>
              <w:t>3.</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Diagnostic sur les VBG/SEA/SH</w:t>
            </w:r>
            <w:r w:rsidR="008A66CB">
              <w:rPr>
                <w:noProof/>
                <w:webHidden/>
              </w:rPr>
              <w:tab/>
            </w:r>
            <w:r w:rsidR="008A66CB">
              <w:rPr>
                <w:noProof/>
                <w:webHidden/>
              </w:rPr>
              <w:fldChar w:fldCharType="begin"/>
            </w:r>
            <w:r w:rsidR="008A66CB">
              <w:rPr>
                <w:noProof/>
                <w:webHidden/>
              </w:rPr>
              <w:instrText xml:space="preserve"> PAGEREF _Toc159593631 \h </w:instrText>
            </w:r>
            <w:r w:rsidR="008A66CB">
              <w:rPr>
                <w:noProof/>
                <w:webHidden/>
              </w:rPr>
            </w:r>
            <w:r w:rsidR="008A66CB">
              <w:rPr>
                <w:noProof/>
                <w:webHidden/>
              </w:rPr>
              <w:fldChar w:fldCharType="separate"/>
            </w:r>
            <w:r w:rsidR="00681862">
              <w:rPr>
                <w:noProof/>
                <w:webHidden/>
              </w:rPr>
              <w:t>9</w:t>
            </w:r>
            <w:r w:rsidR="008A66CB">
              <w:rPr>
                <w:noProof/>
                <w:webHidden/>
              </w:rPr>
              <w:fldChar w:fldCharType="end"/>
            </w:r>
          </w:hyperlink>
        </w:p>
        <w:p w14:paraId="5DF1A8A6" w14:textId="266A681C" w:rsidR="008A66CB" w:rsidRDefault="00AA2625">
          <w:pPr>
            <w:pStyle w:val="TM3"/>
            <w:rPr>
              <w:rFonts w:asciiTheme="minorHAnsi" w:eastAsiaTheme="minorEastAsia" w:hAnsiTheme="minorHAnsi" w:cstheme="minorBidi"/>
              <w:smallCaps w:val="0"/>
              <w:noProof/>
              <w:kern w:val="2"/>
              <w:sz w:val="22"/>
              <w:szCs w:val="22"/>
              <w14:ligatures w14:val="standardContextual"/>
            </w:rPr>
          </w:pPr>
          <w:hyperlink w:anchor="_Toc159593632" w:history="1">
            <w:r w:rsidR="008A66CB" w:rsidRPr="00FC78D3">
              <w:rPr>
                <w:rStyle w:val="Lienhypertexte"/>
                <w:noProof/>
                <w:lang w:val="fr-FR"/>
              </w:rPr>
              <w:t>3.1 Normes sociales et autres facteurs de risques favorisant les VBG/EAS/HS</w:t>
            </w:r>
            <w:r w:rsidR="008A66CB">
              <w:rPr>
                <w:noProof/>
                <w:webHidden/>
              </w:rPr>
              <w:tab/>
            </w:r>
            <w:r w:rsidR="008A66CB">
              <w:rPr>
                <w:noProof/>
                <w:webHidden/>
              </w:rPr>
              <w:fldChar w:fldCharType="begin"/>
            </w:r>
            <w:r w:rsidR="008A66CB">
              <w:rPr>
                <w:noProof/>
                <w:webHidden/>
              </w:rPr>
              <w:instrText xml:space="preserve"> PAGEREF _Toc159593632 \h </w:instrText>
            </w:r>
            <w:r w:rsidR="008A66CB">
              <w:rPr>
                <w:noProof/>
                <w:webHidden/>
              </w:rPr>
            </w:r>
            <w:r w:rsidR="008A66CB">
              <w:rPr>
                <w:noProof/>
                <w:webHidden/>
              </w:rPr>
              <w:fldChar w:fldCharType="separate"/>
            </w:r>
            <w:r w:rsidR="00681862">
              <w:rPr>
                <w:noProof/>
                <w:webHidden/>
              </w:rPr>
              <w:t>9</w:t>
            </w:r>
            <w:r w:rsidR="008A66CB">
              <w:rPr>
                <w:noProof/>
                <w:webHidden/>
              </w:rPr>
              <w:fldChar w:fldCharType="end"/>
            </w:r>
          </w:hyperlink>
        </w:p>
        <w:p w14:paraId="1ADFD301" w14:textId="76BD8155" w:rsidR="008A66CB" w:rsidRDefault="00AA2625">
          <w:pPr>
            <w:pStyle w:val="TM3"/>
            <w:rPr>
              <w:rFonts w:asciiTheme="minorHAnsi" w:eastAsiaTheme="minorEastAsia" w:hAnsiTheme="minorHAnsi" w:cstheme="minorBidi"/>
              <w:smallCaps w:val="0"/>
              <w:noProof/>
              <w:kern w:val="2"/>
              <w:sz w:val="22"/>
              <w:szCs w:val="22"/>
              <w14:ligatures w14:val="standardContextual"/>
            </w:rPr>
          </w:pPr>
          <w:hyperlink w:anchor="_Toc159593633" w:history="1">
            <w:r w:rsidR="008A66CB" w:rsidRPr="00FC78D3">
              <w:rPr>
                <w:rStyle w:val="Lienhypertexte"/>
                <w:noProof/>
                <w:lang w:val="fr-FR"/>
              </w:rPr>
              <w:t>3.2 Types de VBG à l’encontre des femmes et des filles</w:t>
            </w:r>
            <w:r w:rsidR="008A66CB">
              <w:rPr>
                <w:noProof/>
                <w:webHidden/>
              </w:rPr>
              <w:tab/>
            </w:r>
            <w:r w:rsidR="008A66CB">
              <w:rPr>
                <w:noProof/>
                <w:webHidden/>
              </w:rPr>
              <w:fldChar w:fldCharType="begin"/>
            </w:r>
            <w:r w:rsidR="008A66CB">
              <w:rPr>
                <w:noProof/>
                <w:webHidden/>
              </w:rPr>
              <w:instrText xml:space="preserve"> PAGEREF _Toc159593633 \h </w:instrText>
            </w:r>
            <w:r w:rsidR="008A66CB">
              <w:rPr>
                <w:noProof/>
                <w:webHidden/>
              </w:rPr>
            </w:r>
            <w:r w:rsidR="008A66CB">
              <w:rPr>
                <w:noProof/>
                <w:webHidden/>
              </w:rPr>
              <w:fldChar w:fldCharType="separate"/>
            </w:r>
            <w:r w:rsidR="00681862">
              <w:rPr>
                <w:noProof/>
                <w:webHidden/>
              </w:rPr>
              <w:t>10</w:t>
            </w:r>
            <w:r w:rsidR="008A66CB">
              <w:rPr>
                <w:noProof/>
                <w:webHidden/>
              </w:rPr>
              <w:fldChar w:fldCharType="end"/>
            </w:r>
          </w:hyperlink>
        </w:p>
        <w:p w14:paraId="17AE9A05" w14:textId="5C30A7F7" w:rsidR="008A66CB" w:rsidRDefault="00AA2625">
          <w:pPr>
            <w:pStyle w:val="TM1"/>
            <w:tabs>
              <w:tab w:val="left" w:pos="40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34" w:history="1">
            <w:r w:rsidR="008A66CB" w:rsidRPr="00FC78D3">
              <w:rPr>
                <w:rStyle w:val="Lienhypertexte"/>
                <w:noProof/>
                <w:lang w:val="fr-FR"/>
              </w:rPr>
              <w:t>4.</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Récapitulatif des risques majeurs de EAS/HS liés aux activités du projet</w:t>
            </w:r>
            <w:r w:rsidR="008A66CB">
              <w:rPr>
                <w:noProof/>
                <w:webHidden/>
              </w:rPr>
              <w:tab/>
            </w:r>
            <w:r w:rsidR="008A66CB">
              <w:rPr>
                <w:noProof/>
                <w:webHidden/>
              </w:rPr>
              <w:fldChar w:fldCharType="begin"/>
            </w:r>
            <w:r w:rsidR="008A66CB">
              <w:rPr>
                <w:noProof/>
                <w:webHidden/>
              </w:rPr>
              <w:instrText xml:space="preserve"> PAGEREF _Toc159593634 \h </w:instrText>
            </w:r>
            <w:r w:rsidR="008A66CB">
              <w:rPr>
                <w:noProof/>
                <w:webHidden/>
              </w:rPr>
            </w:r>
            <w:r w:rsidR="008A66CB">
              <w:rPr>
                <w:noProof/>
                <w:webHidden/>
              </w:rPr>
              <w:fldChar w:fldCharType="separate"/>
            </w:r>
            <w:r w:rsidR="00681862">
              <w:rPr>
                <w:noProof/>
                <w:webHidden/>
              </w:rPr>
              <w:t>13</w:t>
            </w:r>
            <w:r w:rsidR="008A66CB">
              <w:rPr>
                <w:noProof/>
                <w:webHidden/>
              </w:rPr>
              <w:fldChar w:fldCharType="end"/>
            </w:r>
          </w:hyperlink>
        </w:p>
        <w:p w14:paraId="20575E53" w14:textId="2988B822" w:rsidR="008A66CB" w:rsidRDefault="00AA2625">
          <w:pPr>
            <w:pStyle w:val="TM1"/>
            <w:tabs>
              <w:tab w:val="left" w:pos="400"/>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35" w:history="1">
            <w:r w:rsidR="008A66CB" w:rsidRPr="00FC78D3">
              <w:rPr>
                <w:rStyle w:val="Lienhypertexte"/>
                <w:noProof/>
                <w:lang w:val="fr-FR"/>
              </w:rPr>
              <w:t>5.</w:t>
            </w:r>
            <w:r w:rsidR="008A66CB">
              <w:rPr>
                <w:rFonts w:asciiTheme="minorHAnsi" w:eastAsiaTheme="minorEastAsia" w:hAnsiTheme="minorHAnsi" w:cstheme="minorBidi"/>
                <w:b w:val="0"/>
                <w:bCs w:val="0"/>
                <w:caps w:val="0"/>
                <w:noProof/>
                <w:kern w:val="2"/>
                <w:sz w:val="22"/>
                <w:szCs w:val="22"/>
                <w:u w:val="none"/>
                <w14:ligatures w14:val="standardContextual"/>
              </w:rPr>
              <w:tab/>
            </w:r>
            <w:r w:rsidR="008A66CB" w:rsidRPr="00FC78D3">
              <w:rPr>
                <w:rStyle w:val="Lienhypertexte"/>
                <w:noProof/>
                <w:lang w:val="fr-FR"/>
              </w:rPr>
              <w:t>Plan d’atténuation des risques EAS/HS liés aux activités du projet</w:t>
            </w:r>
            <w:r w:rsidR="008A66CB">
              <w:rPr>
                <w:noProof/>
                <w:webHidden/>
              </w:rPr>
              <w:tab/>
            </w:r>
            <w:r w:rsidR="008A66CB">
              <w:rPr>
                <w:noProof/>
                <w:webHidden/>
              </w:rPr>
              <w:fldChar w:fldCharType="begin"/>
            </w:r>
            <w:r w:rsidR="008A66CB">
              <w:rPr>
                <w:noProof/>
                <w:webHidden/>
              </w:rPr>
              <w:instrText xml:space="preserve"> PAGEREF _Toc159593635 \h </w:instrText>
            </w:r>
            <w:r w:rsidR="008A66CB">
              <w:rPr>
                <w:noProof/>
                <w:webHidden/>
              </w:rPr>
            </w:r>
            <w:r w:rsidR="008A66CB">
              <w:rPr>
                <w:noProof/>
                <w:webHidden/>
              </w:rPr>
              <w:fldChar w:fldCharType="separate"/>
            </w:r>
            <w:r w:rsidR="00681862">
              <w:rPr>
                <w:noProof/>
                <w:webHidden/>
              </w:rPr>
              <w:t>19</w:t>
            </w:r>
            <w:r w:rsidR="008A66CB">
              <w:rPr>
                <w:noProof/>
                <w:webHidden/>
              </w:rPr>
              <w:fldChar w:fldCharType="end"/>
            </w:r>
          </w:hyperlink>
        </w:p>
        <w:p w14:paraId="52CA6BF2" w14:textId="0FEBCD6B" w:rsidR="008A66CB" w:rsidRDefault="00AA2625">
          <w:pPr>
            <w:pStyle w:val="TM1"/>
            <w:tabs>
              <w:tab w:val="right" w:leader="dot" w:pos="9062"/>
            </w:tabs>
            <w:rPr>
              <w:rFonts w:asciiTheme="minorHAnsi" w:eastAsiaTheme="minorEastAsia" w:hAnsiTheme="minorHAnsi" w:cstheme="minorBidi"/>
              <w:b w:val="0"/>
              <w:bCs w:val="0"/>
              <w:caps w:val="0"/>
              <w:noProof/>
              <w:kern w:val="2"/>
              <w:sz w:val="22"/>
              <w:szCs w:val="22"/>
              <w:u w:val="none"/>
              <w14:ligatures w14:val="standardContextual"/>
            </w:rPr>
          </w:pPr>
          <w:hyperlink w:anchor="_Toc159593636" w:history="1">
            <w:r w:rsidR="008A66CB" w:rsidRPr="00FC78D3">
              <w:rPr>
                <w:rStyle w:val="Lienhypertexte"/>
                <w:noProof/>
              </w:rPr>
              <w:t>ANNEXES</w:t>
            </w:r>
            <w:r w:rsidR="008A66CB">
              <w:rPr>
                <w:noProof/>
                <w:webHidden/>
              </w:rPr>
              <w:tab/>
            </w:r>
            <w:r w:rsidR="008A66CB">
              <w:rPr>
                <w:noProof/>
                <w:webHidden/>
              </w:rPr>
              <w:fldChar w:fldCharType="begin"/>
            </w:r>
            <w:r w:rsidR="008A66CB">
              <w:rPr>
                <w:noProof/>
                <w:webHidden/>
              </w:rPr>
              <w:instrText xml:space="preserve"> PAGEREF _Toc159593636 \h </w:instrText>
            </w:r>
            <w:r w:rsidR="008A66CB">
              <w:rPr>
                <w:noProof/>
                <w:webHidden/>
              </w:rPr>
            </w:r>
            <w:r w:rsidR="008A66CB">
              <w:rPr>
                <w:noProof/>
                <w:webHidden/>
              </w:rPr>
              <w:fldChar w:fldCharType="separate"/>
            </w:r>
            <w:r w:rsidR="00681862">
              <w:rPr>
                <w:noProof/>
                <w:webHidden/>
              </w:rPr>
              <w:t>28</w:t>
            </w:r>
            <w:r w:rsidR="008A66CB">
              <w:rPr>
                <w:noProof/>
                <w:webHidden/>
              </w:rPr>
              <w:fldChar w:fldCharType="end"/>
            </w:r>
          </w:hyperlink>
        </w:p>
        <w:p w14:paraId="3A9BFBEE" w14:textId="10669C18" w:rsidR="008A66CB" w:rsidRDefault="00AA2625">
          <w:pPr>
            <w:pStyle w:val="TM3"/>
            <w:rPr>
              <w:rFonts w:asciiTheme="minorHAnsi" w:eastAsiaTheme="minorEastAsia" w:hAnsiTheme="minorHAnsi" w:cstheme="minorBidi"/>
              <w:smallCaps w:val="0"/>
              <w:noProof/>
              <w:kern w:val="2"/>
              <w:sz w:val="22"/>
              <w:szCs w:val="22"/>
              <w14:ligatures w14:val="standardContextual"/>
            </w:rPr>
          </w:pPr>
          <w:hyperlink w:anchor="_Toc159593637" w:history="1">
            <w:r w:rsidR="008A66CB" w:rsidRPr="00FC78D3">
              <w:rPr>
                <w:rStyle w:val="Lienhypertexte"/>
                <w:noProof/>
              </w:rPr>
              <w:t xml:space="preserve">Annexe 1 : Définitions et terminologie </w:t>
            </w:r>
            <w:r w:rsidR="008A66CB">
              <w:rPr>
                <w:noProof/>
                <w:webHidden/>
              </w:rPr>
              <w:tab/>
            </w:r>
            <w:r w:rsidR="008A66CB">
              <w:rPr>
                <w:noProof/>
                <w:webHidden/>
              </w:rPr>
              <w:fldChar w:fldCharType="begin"/>
            </w:r>
            <w:r w:rsidR="008A66CB">
              <w:rPr>
                <w:noProof/>
                <w:webHidden/>
              </w:rPr>
              <w:instrText xml:space="preserve"> PAGEREF _Toc159593637 \h </w:instrText>
            </w:r>
            <w:r w:rsidR="008A66CB">
              <w:rPr>
                <w:noProof/>
                <w:webHidden/>
              </w:rPr>
            </w:r>
            <w:r w:rsidR="008A66CB">
              <w:rPr>
                <w:noProof/>
                <w:webHidden/>
              </w:rPr>
              <w:fldChar w:fldCharType="separate"/>
            </w:r>
            <w:r w:rsidR="00681862">
              <w:rPr>
                <w:noProof/>
                <w:webHidden/>
              </w:rPr>
              <w:t>28</w:t>
            </w:r>
            <w:r w:rsidR="008A66CB">
              <w:rPr>
                <w:noProof/>
                <w:webHidden/>
              </w:rPr>
              <w:fldChar w:fldCharType="end"/>
            </w:r>
          </w:hyperlink>
        </w:p>
        <w:p w14:paraId="055BE68D" w14:textId="0D1CAB36" w:rsidR="00855B16" w:rsidRPr="001F7C31" w:rsidRDefault="00855B16">
          <w:pPr>
            <w:rPr>
              <w:lang w:val="fr-FR"/>
            </w:rPr>
          </w:pPr>
          <w:r w:rsidRPr="008E585D">
            <w:rPr>
              <w:rFonts w:cstheme="minorHAnsi"/>
              <w:noProof/>
            </w:rPr>
            <w:fldChar w:fldCharType="end"/>
          </w:r>
          <w:r w:rsidR="001F7C31" w:rsidRPr="001F7C31">
            <w:rPr>
              <w:rFonts w:cstheme="minorHAnsi"/>
              <w:noProof/>
              <w:lang w:val="fr-FR"/>
            </w:rPr>
            <w:t>Annexe 2 : Risques EAS et H</w:t>
          </w:r>
          <w:r w:rsidR="001F7C31">
            <w:rPr>
              <w:rFonts w:cstheme="minorHAnsi"/>
              <w:noProof/>
              <w:lang w:val="fr-FR"/>
            </w:rPr>
            <w:t>S drecte – indirecte lies aux transferts de filets sociaux            24</w:t>
          </w:r>
        </w:p>
      </w:sdtContent>
    </w:sdt>
    <w:p w14:paraId="7431790E" w14:textId="3F41EF3E" w:rsidR="00960410" w:rsidRPr="001F7C31" w:rsidRDefault="00960410">
      <w:pPr>
        <w:rPr>
          <w:lang w:val="fr-FR"/>
        </w:rPr>
      </w:pPr>
    </w:p>
    <w:p w14:paraId="64370225" w14:textId="77777777" w:rsidR="00960410" w:rsidRPr="001F7C31" w:rsidRDefault="00960410">
      <w:pPr>
        <w:rPr>
          <w:lang w:val="fr-FR"/>
        </w:rPr>
      </w:pPr>
    </w:p>
    <w:p w14:paraId="00D2C24C" w14:textId="77777777" w:rsidR="00960410" w:rsidRPr="001F7C31" w:rsidRDefault="00960410">
      <w:pPr>
        <w:rPr>
          <w:lang w:val="fr-FR"/>
        </w:rPr>
      </w:pPr>
    </w:p>
    <w:p w14:paraId="042DDC50" w14:textId="77777777" w:rsidR="00960410" w:rsidRPr="001F7C31" w:rsidRDefault="00960410">
      <w:pPr>
        <w:rPr>
          <w:lang w:val="fr-FR"/>
        </w:rPr>
      </w:pPr>
    </w:p>
    <w:p w14:paraId="66BF43AF" w14:textId="77777777" w:rsidR="00960410" w:rsidRPr="001F7C31" w:rsidRDefault="00960410">
      <w:pPr>
        <w:rPr>
          <w:lang w:val="fr-FR"/>
        </w:rPr>
      </w:pPr>
    </w:p>
    <w:p w14:paraId="255E182E" w14:textId="77777777" w:rsidR="00960410" w:rsidRPr="001F7C31" w:rsidRDefault="00960410">
      <w:pPr>
        <w:rPr>
          <w:lang w:val="fr-FR"/>
        </w:rPr>
      </w:pPr>
    </w:p>
    <w:p w14:paraId="10BCCEB7" w14:textId="77777777" w:rsidR="00960410" w:rsidRPr="001F7C31" w:rsidRDefault="00960410">
      <w:pPr>
        <w:rPr>
          <w:lang w:val="fr-FR"/>
        </w:rPr>
      </w:pPr>
    </w:p>
    <w:p w14:paraId="29A0F36F" w14:textId="77777777" w:rsidR="00960410" w:rsidRPr="001F7C31" w:rsidRDefault="00960410">
      <w:pPr>
        <w:rPr>
          <w:lang w:val="fr-FR"/>
        </w:rPr>
      </w:pPr>
    </w:p>
    <w:p w14:paraId="22285443" w14:textId="77777777" w:rsidR="00960410" w:rsidRPr="001F7C31" w:rsidRDefault="00960410">
      <w:pPr>
        <w:rPr>
          <w:lang w:val="fr-FR"/>
        </w:rPr>
      </w:pPr>
    </w:p>
    <w:p w14:paraId="579FABB8" w14:textId="77777777" w:rsidR="007B0D18" w:rsidRPr="001F7C31" w:rsidRDefault="007B0D18">
      <w:pPr>
        <w:rPr>
          <w:lang w:val="fr-FR"/>
        </w:rPr>
      </w:pPr>
    </w:p>
    <w:p w14:paraId="3DE48E71" w14:textId="7021019D" w:rsidR="007B0D18" w:rsidRPr="001F7C31" w:rsidRDefault="007B0D18">
      <w:pPr>
        <w:rPr>
          <w:lang w:val="fr-FR"/>
        </w:rPr>
      </w:pPr>
    </w:p>
    <w:p w14:paraId="5233682D" w14:textId="77777777" w:rsidR="00960410" w:rsidRPr="001F7C31" w:rsidRDefault="00960410">
      <w:pPr>
        <w:rPr>
          <w:lang w:val="fr-FR"/>
        </w:rPr>
      </w:pPr>
    </w:p>
    <w:p w14:paraId="36CA5EDC" w14:textId="48956F9E" w:rsidR="005F20EC" w:rsidRPr="005F20EC" w:rsidRDefault="005F20EC" w:rsidP="00266584">
      <w:pPr>
        <w:pStyle w:val="Titre1"/>
        <w:numPr>
          <w:ilvl w:val="0"/>
          <w:numId w:val="39"/>
        </w:numPr>
        <w:spacing w:line="276" w:lineRule="auto"/>
        <w:ind w:left="360"/>
        <w:rPr>
          <w:rFonts w:asciiTheme="minorHAnsi" w:hAnsiTheme="minorHAnsi" w:cstheme="minorHAnsi"/>
          <w:b/>
          <w:bCs/>
          <w:color w:val="4472C4" w:themeColor="accent5"/>
          <w:sz w:val="24"/>
          <w:szCs w:val="24"/>
          <w:lang w:val="fr-FR"/>
        </w:rPr>
      </w:pPr>
      <w:bookmarkStart w:id="1" w:name="_Toc159593625"/>
      <w:bookmarkStart w:id="2" w:name="_Toc151593888"/>
      <w:bookmarkStart w:id="3" w:name="_Toc53472731"/>
      <w:bookmarkStart w:id="4" w:name="_Toc53043166"/>
      <w:bookmarkStart w:id="5" w:name="_Toc56416799"/>
      <w:r w:rsidRPr="005F20EC">
        <w:rPr>
          <w:rFonts w:asciiTheme="minorHAnsi" w:hAnsiTheme="minorHAnsi" w:cstheme="minorHAnsi"/>
          <w:b/>
          <w:bCs/>
          <w:color w:val="4472C4" w:themeColor="accent5"/>
          <w:sz w:val="24"/>
          <w:szCs w:val="24"/>
          <w:lang w:val="fr-FR"/>
        </w:rPr>
        <w:lastRenderedPageBreak/>
        <w:t>Description du projet</w:t>
      </w:r>
      <w:bookmarkEnd w:id="1"/>
    </w:p>
    <w:p w14:paraId="530CB3C8" w14:textId="4CF1C5B1" w:rsidR="00732A48" w:rsidRPr="005F20EC" w:rsidRDefault="00732A48" w:rsidP="005F20EC">
      <w:pPr>
        <w:pStyle w:val="Titre1"/>
        <w:numPr>
          <w:ilvl w:val="1"/>
          <w:numId w:val="39"/>
        </w:numPr>
        <w:spacing w:line="276" w:lineRule="auto"/>
        <w:ind w:left="360"/>
        <w:rPr>
          <w:rFonts w:asciiTheme="minorHAnsi" w:hAnsiTheme="minorHAnsi" w:cstheme="minorHAnsi"/>
          <w:color w:val="1F4D78" w:themeColor="accent1" w:themeShade="7F"/>
          <w:sz w:val="22"/>
          <w:szCs w:val="22"/>
          <w:lang w:val="fr-FR"/>
        </w:rPr>
      </w:pPr>
      <w:bookmarkStart w:id="6" w:name="_Toc159593626"/>
      <w:r w:rsidRPr="005F20EC">
        <w:rPr>
          <w:rFonts w:asciiTheme="minorHAnsi" w:hAnsiTheme="minorHAnsi" w:cstheme="minorHAnsi"/>
          <w:color w:val="1F4D78" w:themeColor="accent1" w:themeShade="7F"/>
          <w:sz w:val="22"/>
          <w:szCs w:val="22"/>
          <w:lang w:val="fr-FR"/>
        </w:rPr>
        <w:t>Objectifs du projet</w:t>
      </w:r>
      <w:bookmarkEnd w:id="2"/>
      <w:bookmarkEnd w:id="6"/>
    </w:p>
    <w:p w14:paraId="5A999017" w14:textId="3A899948" w:rsidR="00F116DC" w:rsidRPr="00490796" w:rsidRDefault="000F1B06" w:rsidP="007B0D18">
      <w:pPr>
        <w:spacing w:line="276" w:lineRule="auto"/>
        <w:jc w:val="both"/>
        <w:rPr>
          <w:rFonts w:asciiTheme="minorHAnsi" w:hAnsiTheme="minorHAnsi" w:cstheme="minorHAnsi"/>
          <w:sz w:val="22"/>
          <w:szCs w:val="22"/>
          <w:lang w:val="fr-FR"/>
        </w:rPr>
      </w:pPr>
      <w:r w:rsidRPr="005F20EC">
        <w:rPr>
          <w:rFonts w:asciiTheme="minorHAnsi" w:eastAsiaTheme="majorEastAsia" w:hAnsiTheme="minorHAnsi" w:cstheme="minorHAnsi"/>
          <w:color w:val="1F4D78" w:themeColor="accent1" w:themeShade="7F"/>
          <w:sz w:val="22"/>
          <w:szCs w:val="22"/>
          <w:lang w:val="fr-FR"/>
        </w:rPr>
        <w:t>L'objectif du projet est de</w:t>
      </w:r>
      <w:r w:rsidRPr="000F1B06">
        <w:rPr>
          <w:rFonts w:asciiTheme="minorHAnsi" w:eastAsiaTheme="majorEastAsia" w:hAnsiTheme="minorHAnsi" w:cstheme="minorHAnsi"/>
          <w:noProof/>
          <w:sz w:val="22"/>
          <w:szCs w:val="22"/>
          <w:lang w:val="fr-FR"/>
        </w:rPr>
        <w:t xml:space="preserve"> : (a) </w:t>
      </w:r>
      <w:r w:rsidR="00311B65" w:rsidRPr="00311B65">
        <w:rPr>
          <w:rFonts w:asciiTheme="minorHAnsi" w:eastAsiaTheme="majorEastAsia" w:hAnsiTheme="minorHAnsi" w:cstheme="minorHAnsi"/>
          <w:noProof/>
          <w:sz w:val="22"/>
          <w:szCs w:val="22"/>
          <w:lang w:val="fr-FR"/>
        </w:rPr>
        <w:t>élargir l'accès aux filets sociaux productifs pour les ménages pauvres et vulnérables dans les zones ciblées</w:t>
      </w:r>
      <w:r w:rsidRPr="000F1B06">
        <w:rPr>
          <w:rFonts w:asciiTheme="minorHAnsi" w:eastAsiaTheme="majorEastAsia" w:hAnsiTheme="minorHAnsi" w:cstheme="minorHAnsi"/>
          <w:noProof/>
          <w:sz w:val="22"/>
          <w:szCs w:val="22"/>
          <w:lang w:val="fr-FR"/>
        </w:rPr>
        <w:t xml:space="preserve">; et (b) </w:t>
      </w:r>
      <w:r w:rsidR="00311B65" w:rsidRPr="00311B65">
        <w:rPr>
          <w:rFonts w:asciiTheme="minorHAnsi" w:eastAsiaTheme="majorEastAsia" w:hAnsiTheme="minorHAnsi" w:cstheme="minorHAnsi"/>
          <w:noProof/>
          <w:sz w:val="22"/>
          <w:szCs w:val="22"/>
          <w:lang w:val="fr-FR"/>
        </w:rPr>
        <w:t>renforcer l'efficacité et la capacité de réaction aux chocs du système de prestation</w:t>
      </w:r>
      <w:r w:rsidR="00FB4614" w:rsidRPr="00490796">
        <w:rPr>
          <w:rFonts w:asciiTheme="minorHAnsi" w:hAnsiTheme="minorHAnsi" w:cstheme="minorHAnsi"/>
          <w:sz w:val="22"/>
          <w:szCs w:val="22"/>
          <w:lang w:val="fr-FR"/>
        </w:rPr>
        <w:t>.</w:t>
      </w:r>
    </w:p>
    <w:p w14:paraId="1573FC66" w14:textId="361E8CAE" w:rsidR="005F20EC" w:rsidRPr="005F20EC" w:rsidRDefault="000F1B06" w:rsidP="005F20EC">
      <w:pPr>
        <w:pStyle w:val="Titre1"/>
        <w:numPr>
          <w:ilvl w:val="1"/>
          <w:numId w:val="39"/>
        </w:numPr>
        <w:spacing w:line="276" w:lineRule="auto"/>
        <w:ind w:left="360"/>
        <w:rPr>
          <w:rFonts w:asciiTheme="minorHAnsi" w:hAnsiTheme="minorHAnsi" w:cstheme="minorHAnsi"/>
          <w:color w:val="1F4D78" w:themeColor="accent1" w:themeShade="7F"/>
          <w:sz w:val="22"/>
          <w:szCs w:val="22"/>
          <w:lang w:val="fr-FR"/>
        </w:rPr>
      </w:pPr>
      <w:bookmarkStart w:id="7" w:name="_Toc159593627"/>
      <w:r w:rsidRPr="005F20EC">
        <w:rPr>
          <w:rFonts w:asciiTheme="minorHAnsi" w:hAnsiTheme="minorHAnsi" w:cstheme="minorHAnsi"/>
          <w:color w:val="1F4D78" w:themeColor="accent1" w:themeShade="7F"/>
          <w:sz w:val="22"/>
          <w:szCs w:val="22"/>
          <w:lang w:val="fr-FR"/>
        </w:rPr>
        <w:t>Bénéficiaires du projet :</w:t>
      </w:r>
      <w:bookmarkEnd w:id="7"/>
      <w:r w:rsidRPr="005F20EC">
        <w:rPr>
          <w:rFonts w:asciiTheme="minorHAnsi" w:hAnsiTheme="minorHAnsi" w:cstheme="minorHAnsi"/>
          <w:color w:val="1F4D78" w:themeColor="accent1" w:themeShade="7F"/>
          <w:sz w:val="22"/>
          <w:szCs w:val="22"/>
          <w:lang w:val="fr-FR"/>
        </w:rPr>
        <w:t xml:space="preserve"> </w:t>
      </w:r>
    </w:p>
    <w:p w14:paraId="13616514" w14:textId="715D6C18" w:rsidR="000F1B06" w:rsidRPr="00490796" w:rsidRDefault="000F1B06" w:rsidP="007B0D18">
      <w:pPr>
        <w:spacing w:after="160" w:line="276" w:lineRule="auto"/>
        <w:jc w:val="both"/>
        <w:rPr>
          <w:rFonts w:asciiTheme="minorHAnsi" w:hAnsiTheme="minorHAnsi" w:cstheme="minorHAnsi"/>
          <w:sz w:val="22"/>
          <w:szCs w:val="22"/>
          <w:lang w:val="fr-FR"/>
        </w:rPr>
      </w:pPr>
      <w:r w:rsidRPr="000F1B06">
        <w:rPr>
          <w:rFonts w:asciiTheme="minorHAnsi" w:eastAsiaTheme="majorEastAsia" w:hAnsiTheme="minorHAnsi" w:cstheme="minorHAnsi"/>
          <w:sz w:val="22"/>
          <w:szCs w:val="22"/>
          <w:lang w:val="fr-FR"/>
        </w:rPr>
        <w:t>Les bénéficiaires du projet sont des individus et des ménages pauvres et vulnérables</w:t>
      </w:r>
      <w:r w:rsidR="004D53C1">
        <w:rPr>
          <w:rFonts w:asciiTheme="minorHAnsi" w:eastAsiaTheme="majorEastAsia" w:hAnsiTheme="minorHAnsi" w:cstheme="minorHAnsi"/>
          <w:sz w:val="22"/>
          <w:szCs w:val="22"/>
          <w:lang w:val="fr-FR"/>
        </w:rPr>
        <w:t xml:space="preserve">, les femmes, adolescents et personnes handicapes. </w:t>
      </w:r>
      <w:r w:rsidR="004D53C1" w:rsidRPr="00490796">
        <w:rPr>
          <w:rFonts w:asciiTheme="minorHAnsi" w:hAnsiTheme="minorHAnsi" w:cstheme="minorHAnsi"/>
          <w:sz w:val="22"/>
          <w:szCs w:val="22"/>
          <w:lang w:val="fr-FR"/>
        </w:rPr>
        <w:t>Ainsi</w:t>
      </w:r>
      <w:r w:rsidR="004D53C1" w:rsidRPr="000F1B06">
        <w:rPr>
          <w:rFonts w:asciiTheme="minorHAnsi" w:eastAsiaTheme="majorEastAsia" w:hAnsiTheme="minorHAnsi" w:cstheme="minorHAnsi"/>
          <w:sz w:val="22"/>
          <w:szCs w:val="22"/>
          <w:lang w:val="fr-FR"/>
        </w:rPr>
        <w:t>, le projet ciblera les zones d’extrême pauvreté et d’insécurité alimentaire sur la base des données de la dernière évaluation de la pauvreté</w:t>
      </w:r>
      <w:r w:rsidR="004D53C1">
        <w:rPr>
          <w:rFonts w:asciiTheme="minorHAnsi" w:eastAsiaTheme="majorEastAsia" w:hAnsiTheme="minorHAnsi" w:cstheme="minorHAnsi"/>
          <w:sz w:val="22"/>
          <w:szCs w:val="22"/>
          <w:lang w:val="fr-FR"/>
        </w:rPr>
        <w:t xml:space="preserve"> Le projet sera mis en œuvre dans la région 4 et la région 6, notamment les préfectures de : Kemo, Ouka, Basse-Kotto, Mbomou</w:t>
      </w:r>
      <w:r w:rsidR="008F2F21">
        <w:rPr>
          <w:rFonts w:asciiTheme="minorHAnsi" w:eastAsiaTheme="majorEastAsia" w:hAnsiTheme="minorHAnsi" w:cstheme="minorHAnsi"/>
          <w:sz w:val="22"/>
          <w:szCs w:val="22"/>
          <w:lang w:val="fr-FR"/>
        </w:rPr>
        <w:t>, Vakaga</w:t>
      </w:r>
      <w:r w:rsidR="004D53C1">
        <w:rPr>
          <w:rFonts w:asciiTheme="minorHAnsi" w:eastAsiaTheme="majorEastAsia" w:hAnsiTheme="minorHAnsi" w:cstheme="minorHAnsi"/>
          <w:sz w:val="22"/>
          <w:szCs w:val="22"/>
          <w:lang w:val="fr-FR"/>
        </w:rPr>
        <w:t xml:space="preserve"> et Haut Mbomou</w:t>
      </w:r>
      <w:r w:rsidRPr="000F1B06">
        <w:rPr>
          <w:rFonts w:asciiTheme="minorHAnsi" w:eastAsiaTheme="majorEastAsia" w:hAnsiTheme="minorHAnsi" w:cstheme="minorHAnsi"/>
          <w:sz w:val="22"/>
          <w:szCs w:val="22"/>
          <w:lang w:val="fr-FR"/>
        </w:rPr>
        <w:t>.</w:t>
      </w:r>
      <w:r w:rsidR="004D53C1">
        <w:rPr>
          <w:rFonts w:asciiTheme="minorHAnsi" w:eastAsiaTheme="majorEastAsia" w:hAnsiTheme="minorHAnsi" w:cstheme="minorHAnsi"/>
          <w:sz w:val="22"/>
          <w:szCs w:val="22"/>
          <w:lang w:val="fr-FR"/>
        </w:rPr>
        <w:t xml:space="preserve"> Environ 60 000 ménages </w:t>
      </w:r>
      <w:r w:rsidR="00F736A9">
        <w:rPr>
          <w:rFonts w:asciiTheme="minorHAnsi" w:eastAsiaTheme="majorEastAsia" w:hAnsiTheme="minorHAnsi" w:cstheme="minorHAnsi"/>
          <w:sz w:val="22"/>
          <w:szCs w:val="22"/>
          <w:lang w:val="fr-FR"/>
        </w:rPr>
        <w:t>bénéficiaires</w:t>
      </w:r>
      <w:r w:rsidR="004D53C1">
        <w:rPr>
          <w:rFonts w:asciiTheme="minorHAnsi" w:eastAsiaTheme="majorEastAsia" w:hAnsiTheme="minorHAnsi" w:cstheme="minorHAnsi"/>
          <w:sz w:val="22"/>
          <w:szCs w:val="22"/>
          <w:lang w:val="fr-FR"/>
        </w:rPr>
        <w:t xml:space="preserve"> seront cibles</w:t>
      </w:r>
      <w:r w:rsidR="00F736A9">
        <w:rPr>
          <w:rFonts w:asciiTheme="minorHAnsi" w:eastAsiaTheme="majorEastAsia" w:hAnsiTheme="minorHAnsi" w:cstheme="minorHAnsi"/>
          <w:sz w:val="22"/>
          <w:szCs w:val="22"/>
          <w:lang w:val="fr-FR"/>
        </w:rPr>
        <w:t>, 45,000 pour les transferts filets sociaux régulière et 15,000 pour les transferts des filets sociaux d’urgence.</w:t>
      </w:r>
    </w:p>
    <w:p w14:paraId="58AB7FA5" w14:textId="00AF00C4" w:rsidR="00732A48" w:rsidRPr="005F20EC" w:rsidRDefault="00FB4614" w:rsidP="005F20EC">
      <w:pPr>
        <w:pStyle w:val="Titre1"/>
        <w:numPr>
          <w:ilvl w:val="1"/>
          <w:numId w:val="39"/>
        </w:numPr>
        <w:spacing w:line="276" w:lineRule="auto"/>
        <w:ind w:left="360"/>
        <w:rPr>
          <w:rFonts w:asciiTheme="minorHAnsi" w:hAnsiTheme="minorHAnsi" w:cstheme="minorHAnsi"/>
          <w:color w:val="1F4D78" w:themeColor="accent1" w:themeShade="7F"/>
          <w:sz w:val="22"/>
          <w:szCs w:val="22"/>
          <w:lang w:val="fr-FR"/>
        </w:rPr>
      </w:pPr>
      <w:bookmarkStart w:id="8" w:name="_Toc159593628"/>
      <w:r w:rsidRPr="005F20EC">
        <w:rPr>
          <w:rFonts w:asciiTheme="minorHAnsi" w:hAnsiTheme="minorHAnsi" w:cstheme="minorHAnsi"/>
          <w:color w:val="1F4D78" w:themeColor="accent1" w:themeShade="7F"/>
          <w:sz w:val="22"/>
          <w:szCs w:val="22"/>
          <w:lang w:val="fr-FR"/>
        </w:rPr>
        <w:t xml:space="preserve">Résultats </w:t>
      </w:r>
      <w:r w:rsidR="000F1B06" w:rsidRPr="005F20EC">
        <w:rPr>
          <w:rFonts w:asciiTheme="minorHAnsi" w:hAnsiTheme="minorHAnsi" w:cstheme="minorHAnsi"/>
          <w:color w:val="1F4D78" w:themeColor="accent1" w:themeShade="7F"/>
          <w:sz w:val="22"/>
          <w:szCs w:val="22"/>
          <w:lang w:val="fr-FR"/>
        </w:rPr>
        <w:t>clés</w:t>
      </w:r>
      <w:r w:rsidRPr="005F20EC">
        <w:rPr>
          <w:rFonts w:asciiTheme="minorHAnsi" w:hAnsiTheme="minorHAnsi" w:cstheme="minorHAnsi"/>
          <w:color w:val="1F4D78" w:themeColor="accent1" w:themeShade="7F"/>
          <w:sz w:val="22"/>
          <w:szCs w:val="22"/>
          <w:lang w:val="fr-FR"/>
        </w:rPr>
        <w:t xml:space="preserve"> du projet</w:t>
      </w:r>
      <w:bookmarkEnd w:id="8"/>
    </w:p>
    <w:p w14:paraId="741AAD17" w14:textId="1223F38B" w:rsidR="006D11E8" w:rsidRDefault="000F1B06" w:rsidP="006D11E8">
      <w:pPr>
        <w:pStyle w:val="Paragraphedeliste"/>
        <w:numPr>
          <w:ilvl w:val="0"/>
          <w:numId w:val="32"/>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Les bénéficiaires des programmes de</w:t>
      </w:r>
      <w:r w:rsidR="001F7C31">
        <w:rPr>
          <w:rFonts w:asciiTheme="minorHAnsi" w:hAnsiTheme="minorHAnsi" w:cstheme="minorHAnsi"/>
          <w:sz w:val="22"/>
          <w:szCs w:val="22"/>
          <w:lang w:val="fr-FR"/>
        </w:rPr>
        <w:t xml:space="preserve"> transferts de filets sociaux </w:t>
      </w:r>
      <w:r w:rsidRPr="00490796">
        <w:rPr>
          <w:rFonts w:asciiTheme="minorHAnsi" w:hAnsiTheme="minorHAnsi" w:cstheme="minorHAnsi"/>
          <w:sz w:val="22"/>
          <w:szCs w:val="22"/>
          <w:lang w:val="fr-FR"/>
        </w:rPr>
        <w:t>(nombre), dont femmes (pourcentage), et personnes handicapées (pourcentage)</w:t>
      </w:r>
    </w:p>
    <w:p w14:paraId="4A503368" w14:textId="4FF3D640" w:rsidR="006D11E8" w:rsidRDefault="006D11E8" w:rsidP="006D11E8">
      <w:pPr>
        <w:pStyle w:val="Paragraphedeliste"/>
        <w:numPr>
          <w:ilvl w:val="0"/>
          <w:numId w:val="32"/>
        </w:numPr>
        <w:spacing w:line="276" w:lineRule="auto"/>
        <w:rPr>
          <w:rFonts w:asciiTheme="minorHAnsi" w:hAnsiTheme="minorHAnsi" w:cstheme="minorHAnsi"/>
          <w:sz w:val="22"/>
          <w:szCs w:val="22"/>
          <w:lang w:val="fr-FR"/>
        </w:rPr>
      </w:pPr>
      <w:r w:rsidRPr="006D11E8">
        <w:rPr>
          <w:rFonts w:asciiTheme="minorHAnsi" w:hAnsiTheme="minorHAnsi" w:cstheme="minorHAnsi"/>
          <w:sz w:val="22"/>
          <w:szCs w:val="22"/>
          <w:lang w:val="fr-FR"/>
        </w:rPr>
        <w:t>Bénéficiaires des transferts de filets</w:t>
      </w:r>
      <w:r w:rsidR="001F7C31">
        <w:rPr>
          <w:rFonts w:asciiTheme="minorHAnsi" w:hAnsiTheme="minorHAnsi" w:cstheme="minorHAnsi"/>
          <w:sz w:val="22"/>
          <w:szCs w:val="22"/>
          <w:lang w:val="fr-FR"/>
        </w:rPr>
        <w:t xml:space="preserve"> sociaux</w:t>
      </w:r>
      <w:r w:rsidRPr="006D11E8">
        <w:rPr>
          <w:rFonts w:asciiTheme="minorHAnsi" w:hAnsiTheme="minorHAnsi" w:cstheme="minorHAnsi"/>
          <w:sz w:val="22"/>
          <w:szCs w:val="22"/>
          <w:lang w:val="fr-FR"/>
        </w:rPr>
        <w:t xml:space="preserve"> dans les zones à haut risque climatique (changement climatique, pourcentage), dont femmes (pourcentage)</w:t>
      </w:r>
    </w:p>
    <w:p w14:paraId="2314939E" w14:textId="77777777" w:rsidR="006D11E8" w:rsidRDefault="006D11E8" w:rsidP="006D11E8">
      <w:pPr>
        <w:pStyle w:val="Paragraphedeliste"/>
        <w:numPr>
          <w:ilvl w:val="0"/>
          <w:numId w:val="32"/>
        </w:numPr>
        <w:spacing w:line="276" w:lineRule="auto"/>
        <w:rPr>
          <w:rFonts w:asciiTheme="minorHAnsi" w:hAnsiTheme="minorHAnsi" w:cstheme="minorHAnsi"/>
          <w:sz w:val="22"/>
          <w:szCs w:val="22"/>
          <w:lang w:val="fr-FR"/>
        </w:rPr>
      </w:pPr>
      <w:r w:rsidRPr="006D11E8">
        <w:rPr>
          <w:rFonts w:asciiTheme="minorHAnsi" w:hAnsiTheme="minorHAnsi" w:cstheme="minorHAnsi"/>
          <w:sz w:val="22"/>
          <w:szCs w:val="22"/>
          <w:lang w:val="fr-FR"/>
        </w:rPr>
        <w:t>Bénéficiaires satisfaits des interventions du projet (nombre), dont femmes (pourcentage), et personnes handicapées (nombre).</w:t>
      </w:r>
    </w:p>
    <w:p w14:paraId="0ED8F604" w14:textId="3FE9CF56" w:rsidR="006D11E8" w:rsidRDefault="006D11E8" w:rsidP="006D11E8">
      <w:pPr>
        <w:pStyle w:val="Paragraphedeliste"/>
        <w:numPr>
          <w:ilvl w:val="0"/>
          <w:numId w:val="32"/>
        </w:num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Les m</w:t>
      </w:r>
      <w:r w:rsidRPr="006D11E8">
        <w:rPr>
          <w:rFonts w:asciiTheme="minorHAnsi" w:hAnsiTheme="minorHAnsi" w:cstheme="minorHAnsi"/>
          <w:sz w:val="22"/>
          <w:szCs w:val="22"/>
          <w:lang w:val="fr-FR"/>
        </w:rPr>
        <w:t>énages inscrits au Registre social unifié (nombre)</w:t>
      </w:r>
    </w:p>
    <w:p w14:paraId="29845498" w14:textId="0E7AC5B3" w:rsidR="006D11E8" w:rsidRPr="006D11E8" w:rsidRDefault="006D11E8" w:rsidP="006D11E8">
      <w:pPr>
        <w:pStyle w:val="Paragraphedeliste"/>
        <w:numPr>
          <w:ilvl w:val="0"/>
          <w:numId w:val="32"/>
        </w:numPr>
        <w:spacing w:line="276" w:lineRule="auto"/>
        <w:rPr>
          <w:rFonts w:asciiTheme="minorHAnsi" w:hAnsiTheme="minorHAnsi" w:cstheme="minorHAnsi"/>
          <w:sz w:val="22"/>
          <w:szCs w:val="22"/>
          <w:lang w:val="fr-FR"/>
        </w:rPr>
      </w:pPr>
      <w:r w:rsidRPr="006D11E8">
        <w:rPr>
          <w:rFonts w:asciiTheme="minorHAnsi" w:hAnsiTheme="minorHAnsi" w:cstheme="minorHAnsi"/>
          <w:sz w:val="22"/>
          <w:szCs w:val="22"/>
          <w:lang w:val="fr-FR"/>
        </w:rPr>
        <w:t>Programmes utilisant le cadre de réponse aux</w:t>
      </w:r>
      <w:r>
        <w:rPr>
          <w:rFonts w:asciiTheme="minorHAnsi" w:hAnsiTheme="minorHAnsi" w:cstheme="minorHAnsi"/>
          <w:sz w:val="22"/>
          <w:szCs w:val="22"/>
          <w:lang w:val="fr-FR"/>
        </w:rPr>
        <w:t xml:space="preserve"> chocs</w:t>
      </w:r>
    </w:p>
    <w:p w14:paraId="4BF945FD" w14:textId="6ECAAB94" w:rsidR="00FB4614" w:rsidRPr="005F20EC" w:rsidRDefault="00FB4614" w:rsidP="005F20EC">
      <w:pPr>
        <w:pStyle w:val="Titre1"/>
        <w:numPr>
          <w:ilvl w:val="1"/>
          <w:numId w:val="40"/>
        </w:numPr>
        <w:spacing w:line="276" w:lineRule="auto"/>
        <w:ind w:left="360"/>
        <w:rPr>
          <w:rFonts w:asciiTheme="minorHAnsi" w:hAnsiTheme="minorHAnsi" w:cstheme="minorHAnsi"/>
          <w:color w:val="1F4D78" w:themeColor="accent1" w:themeShade="7F"/>
          <w:sz w:val="22"/>
          <w:szCs w:val="22"/>
          <w:lang w:val="fr-FR"/>
        </w:rPr>
      </w:pPr>
      <w:bookmarkStart w:id="9" w:name="_Toc151593889"/>
      <w:bookmarkStart w:id="10" w:name="_Toc159593629"/>
      <w:r w:rsidRPr="005F20EC">
        <w:rPr>
          <w:rFonts w:asciiTheme="minorHAnsi" w:hAnsiTheme="minorHAnsi" w:cstheme="minorHAnsi"/>
          <w:color w:val="1F4D78" w:themeColor="accent1" w:themeShade="7F"/>
          <w:sz w:val="22"/>
          <w:szCs w:val="22"/>
          <w:lang w:val="fr-FR"/>
        </w:rPr>
        <w:t>Résumé</w:t>
      </w:r>
      <w:r w:rsidR="00732A48" w:rsidRPr="005F20EC">
        <w:rPr>
          <w:rFonts w:asciiTheme="minorHAnsi" w:hAnsiTheme="minorHAnsi" w:cstheme="minorHAnsi"/>
          <w:color w:val="1F4D78" w:themeColor="accent1" w:themeShade="7F"/>
          <w:sz w:val="22"/>
          <w:szCs w:val="22"/>
          <w:lang w:val="fr-FR"/>
        </w:rPr>
        <w:t xml:space="preserve"> des </w:t>
      </w:r>
      <w:r w:rsidRPr="005F20EC">
        <w:rPr>
          <w:rFonts w:asciiTheme="minorHAnsi" w:hAnsiTheme="minorHAnsi" w:cstheme="minorHAnsi"/>
          <w:color w:val="1F4D78" w:themeColor="accent1" w:themeShade="7F"/>
          <w:sz w:val="22"/>
          <w:szCs w:val="22"/>
          <w:lang w:val="fr-FR"/>
        </w:rPr>
        <w:t>activités</w:t>
      </w:r>
      <w:r w:rsidR="00732A48" w:rsidRPr="005F20EC">
        <w:rPr>
          <w:rFonts w:asciiTheme="minorHAnsi" w:hAnsiTheme="minorHAnsi" w:cstheme="minorHAnsi"/>
          <w:color w:val="1F4D78" w:themeColor="accent1" w:themeShade="7F"/>
          <w:sz w:val="22"/>
          <w:szCs w:val="22"/>
          <w:lang w:val="fr-FR"/>
        </w:rPr>
        <w:t xml:space="preserve"> du projet</w:t>
      </w:r>
      <w:bookmarkEnd w:id="9"/>
      <w:bookmarkEnd w:id="10"/>
    </w:p>
    <w:p w14:paraId="4E382FAE" w14:textId="74F619E6" w:rsidR="00F116DC" w:rsidRPr="00490796" w:rsidRDefault="00E938E8" w:rsidP="00F116DC">
      <w:pPr>
        <w:spacing w:after="240" w:line="276" w:lineRule="auto"/>
        <w:jc w:val="both"/>
        <w:rPr>
          <w:rFonts w:asciiTheme="minorHAnsi" w:hAnsiTheme="minorHAnsi" w:cstheme="minorHAnsi"/>
          <w:sz w:val="22"/>
          <w:szCs w:val="22"/>
          <w:lang w:val="fr-FR"/>
        </w:rPr>
      </w:pPr>
      <w:r w:rsidRPr="00490796">
        <w:rPr>
          <w:rFonts w:asciiTheme="minorHAnsi" w:hAnsiTheme="minorHAnsi" w:cstheme="minorHAnsi"/>
          <w:b/>
          <w:bCs/>
          <w:sz w:val="22"/>
          <w:szCs w:val="22"/>
          <w:lang w:val="fr-FR"/>
        </w:rPr>
        <w:t>Le projet proposé s’appuie sur l’engagement renouvelé du gouvernement à rétablir son contrat social et à appliquer les réussites/leçons apprises dans le cadre du PACAD</w:t>
      </w:r>
      <w:r w:rsidRPr="00490796">
        <w:rPr>
          <w:rFonts w:asciiTheme="minorHAnsi" w:hAnsiTheme="minorHAnsi" w:cstheme="minorHAnsi"/>
          <w:sz w:val="22"/>
          <w:szCs w:val="22"/>
          <w:lang w:val="fr-FR"/>
        </w:rPr>
        <w:t>. À cette fin, le gouvernement vise à renforcer le système de</w:t>
      </w:r>
      <w:r w:rsidR="00F736A9">
        <w:rPr>
          <w:rFonts w:asciiTheme="minorHAnsi" w:hAnsiTheme="minorHAnsi" w:cstheme="minorHAnsi"/>
          <w:sz w:val="22"/>
          <w:szCs w:val="22"/>
          <w:lang w:val="fr-FR"/>
        </w:rPr>
        <w:t xml:space="preserve"> transferts des</w:t>
      </w:r>
      <w:r w:rsidRPr="00490796">
        <w:rPr>
          <w:rFonts w:asciiTheme="minorHAnsi" w:hAnsiTheme="minorHAnsi" w:cstheme="minorHAnsi"/>
          <w:sz w:val="22"/>
          <w:szCs w:val="22"/>
          <w:lang w:val="fr-FR"/>
        </w:rPr>
        <w:t xml:space="preserve"> filets </w:t>
      </w:r>
      <w:r w:rsidR="003C5786">
        <w:rPr>
          <w:rFonts w:asciiTheme="minorHAnsi" w:hAnsiTheme="minorHAnsi" w:cstheme="minorHAnsi"/>
          <w:sz w:val="22"/>
          <w:szCs w:val="22"/>
          <w:lang w:val="fr-FR"/>
        </w:rPr>
        <w:t>sociaux</w:t>
      </w:r>
      <w:r w:rsidR="00F736A9">
        <w:rPr>
          <w:rFonts w:asciiTheme="minorHAnsi" w:hAnsiTheme="minorHAnsi" w:cstheme="minorHAnsi"/>
          <w:sz w:val="22"/>
          <w:szCs w:val="22"/>
          <w:lang w:val="fr-FR"/>
        </w:rPr>
        <w:t xml:space="preserve">. </w:t>
      </w:r>
      <w:r w:rsidRPr="00490796">
        <w:rPr>
          <w:rFonts w:asciiTheme="minorHAnsi" w:hAnsiTheme="minorHAnsi" w:cstheme="minorHAnsi"/>
          <w:sz w:val="22"/>
          <w:szCs w:val="22"/>
          <w:lang w:val="fr-FR"/>
        </w:rPr>
        <w:t>Il répond également à l’objectif du gouvernement de soutenir les populations pauvres et vulnérables</w:t>
      </w:r>
      <w:r w:rsidR="00F736A9">
        <w:rPr>
          <w:rFonts w:asciiTheme="minorHAnsi" w:hAnsiTheme="minorHAnsi" w:cstheme="minorHAnsi"/>
          <w:sz w:val="22"/>
          <w:szCs w:val="22"/>
          <w:lang w:val="fr-FR"/>
        </w:rPr>
        <w:t xml:space="preserve"> par</w:t>
      </w:r>
      <w:r w:rsidRPr="00490796">
        <w:rPr>
          <w:rFonts w:asciiTheme="minorHAnsi" w:hAnsiTheme="minorHAnsi" w:cstheme="minorHAnsi"/>
          <w:sz w:val="22"/>
          <w:szCs w:val="22"/>
          <w:lang w:val="fr-FR"/>
        </w:rPr>
        <w:t xml:space="preserve"> répondre à leurs besoins de consommation de base grâce à des interventions de filets </w:t>
      </w:r>
      <w:r w:rsidR="003C5786">
        <w:rPr>
          <w:rFonts w:asciiTheme="minorHAnsi" w:hAnsiTheme="minorHAnsi" w:cstheme="minorHAnsi"/>
          <w:sz w:val="22"/>
          <w:szCs w:val="22"/>
          <w:lang w:val="fr-FR"/>
        </w:rPr>
        <w:t>sociaux</w:t>
      </w:r>
      <w:r w:rsidRPr="00490796">
        <w:rPr>
          <w:rFonts w:asciiTheme="minorHAnsi" w:hAnsiTheme="minorHAnsi" w:cstheme="minorHAnsi"/>
          <w:sz w:val="22"/>
          <w:szCs w:val="22"/>
          <w:lang w:val="fr-FR"/>
        </w:rPr>
        <w:t xml:space="preserve">, en particulier des transferts </w:t>
      </w:r>
      <w:r w:rsidR="00F736A9">
        <w:rPr>
          <w:rFonts w:asciiTheme="minorHAnsi" w:hAnsiTheme="minorHAnsi" w:cstheme="minorHAnsi"/>
          <w:sz w:val="22"/>
          <w:szCs w:val="22"/>
          <w:lang w:val="fr-FR"/>
        </w:rPr>
        <w:t>d</w:t>
      </w:r>
      <w:r w:rsidR="001F7C31">
        <w:rPr>
          <w:rFonts w:asciiTheme="minorHAnsi" w:hAnsiTheme="minorHAnsi" w:cstheme="minorHAnsi"/>
          <w:sz w:val="22"/>
          <w:szCs w:val="22"/>
          <w:lang w:val="fr-FR"/>
        </w:rPr>
        <w:t>e</w:t>
      </w:r>
      <w:r w:rsidR="00F736A9">
        <w:rPr>
          <w:rFonts w:asciiTheme="minorHAnsi" w:hAnsiTheme="minorHAnsi" w:cstheme="minorHAnsi"/>
          <w:sz w:val="22"/>
          <w:szCs w:val="22"/>
          <w:lang w:val="fr-FR"/>
        </w:rPr>
        <w:t xml:space="preserve"> filets sociaux.</w:t>
      </w:r>
    </w:p>
    <w:p w14:paraId="51F0245C" w14:textId="181C8822" w:rsidR="00E938E8" w:rsidRDefault="00E938E8" w:rsidP="007B0D18">
      <w:pPr>
        <w:spacing w:line="276" w:lineRule="auto"/>
        <w:jc w:val="both"/>
        <w:rPr>
          <w:rFonts w:asciiTheme="minorHAnsi" w:hAnsiTheme="minorHAnsi" w:cstheme="minorHAnsi"/>
          <w:sz w:val="22"/>
          <w:szCs w:val="22"/>
          <w:lang w:val="fr-FR"/>
        </w:rPr>
      </w:pPr>
      <w:r w:rsidRPr="00490796">
        <w:rPr>
          <w:rFonts w:asciiTheme="minorHAnsi" w:hAnsiTheme="minorHAnsi" w:cstheme="minorHAnsi"/>
          <w:b/>
          <w:bCs/>
          <w:sz w:val="22"/>
          <w:szCs w:val="22"/>
          <w:lang w:val="fr-FR"/>
        </w:rPr>
        <w:t xml:space="preserve">Composante 1 : </w:t>
      </w:r>
      <w:r w:rsidRPr="00490796">
        <w:rPr>
          <w:rFonts w:asciiTheme="minorHAnsi" w:hAnsiTheme="minorHAnsi" w:cstheme="minorHAnsi"/>
          <w:sz w:val="22"/>
          <w:szCs w:val="22"/>
          <w:lang w:val="fr-FR"/>
        </w:rPr>
        <w:t xml:space="preserve">Extension des </w:t>
      </w:r>
      <w:r w:rsidR="006D11E8">
        <w:rPr>
          <w:rFonts w:asciiTheme="minorHAnsi" w:hAnsiTheme="minorHAnsi" w:cstheme="minorHAnsi"/>
          <w:sz w:val="22"/>
          <w:szCs w:val="22"/>
          <w:lang w:val="fr-FR"/>
        </w:rPr>
        <w:t xml:space="preserve">transferts </w:t>
      </w:r>
      <w:r w:rsidR="001F7C31">
        <w:rPr>
          <w:rFonts w:asciiTheme="minorHAnsi" w:hAnsiTheme="minorHAnsi" w:cstheme="minorHAnsi"/>
          <w:sz w:val="22"/>
          <w:szCs w:val="22"/>
          <w:lang w:val="fr-FR"/>
        </w:rPr>
        <w:t xml:space="preserve">de </w:t>
      </w:r>
      <w:r w:rsidRPr="00490796">
        <w:rPr>
          <w:rFonts w:asciiTheme="minorHAnsi" w:hAnsiTheme="minorHAnsi" w:cstheme="minorHAnsi"/>
          <w:sz w:val="22"/>
          <w:szCs w:val="22"/>
          <w:lang w:val="fr-FR"/>
        </w:rPr>
        <w:t xml:space="preserve">filets sociaux et </w:t>
      </w:r>
      <w:r w:rsidR="006D11E8">
        <w:rPr>
          <w:rFonts w:asciiTheme="minorHAnsi" w:hAnsiTheme="minorHAnsi" w:cstheme="minorHAnsi"/>
          <w:sz w:val="22"/>
          <w:szCs w:val="22"/>
          <w:lang w:val="fr-FR"/>
        </w:rPr>
        <w:t xml:space="preserve">des ménages dans les zones </w:t>
      </w:r>
      <w:r w:rsidRPr="00490796">
        <w:rPr>
          <w:rFonts w:asciiTheme="minorHAnsi" w:hAnsiTheme="minorHAnsi" w:cstheme="minorHAnsi"/>
          <w:sz w:val="22"/>
          <w:szCs w:val="22"/>
          <w:lang w:val="fr-FR"/>
        </w:rPr>
        <w:t>ciblées.</w:t>
      </w:r>
    </w:p>
    <w:p w14:paraId="63124AAB" w14:textId="77777777" w:rsidR="00F736A9" w:rsidRPr="00BD0693" w:rsidRDefault="00F736A9" w:rsidP="00F736A9">
      <w:pPr>
        <w:pStyle w:val="NormalWeb"/>
        <w:spacing w:before="200" w:beforeAutospacing="0" w:after="0" w:afterAutospacing="0"/>
        <w:jc w:val="both"/>
        <w:rPr>
          <w:rFonts w:ascii="Calibri" w:eastAsiaTheme="minorEastAsia" w:hAnsi="Calibri" w:cs="Calibri"/>
          <w:color w:val="000000" w:themeColor="text1"/>
          <w:kern w:val="24"/>
          <w:sz w:val="22"/>
          <w:lang w:val="fr-FR"/>
        </w:rPr>
      </w:pPr>
      <w:r w:rsidRPr="00351616">
        <w:rPr>
          <w:rFonts w:ascii="Calibri" w:eastAsiaTheme="minorEastAsia" w:hAnsi="Calibri" w:cs="Calibri"/>
          <w:color w:val="000000" w:themeColor="text1"/>
          <w:kern w:val="24"/>
          <w:sz w:val="22"/>
          <w:lang w:val="fr-FR"/>
        </w:rPr>
        <w:t xml:space="preserve">Cette Composante </w:t>
      </w:r>
      <w:r w:rsidRPr="00BD0693">
        <w:rPr>
          <w:rFonts w:ascii="Calibri" w:eastAsiaTheme="minorEastAsia" w:hAnsi="Calibri" w:cs="Calibri"/>
          <w:color w:val="000000" w:themeColor="text1"/>
          <w:kern w:val="24"/>
          <w:sz w:val="22"/>
          <w:lang w:val="fr-FR"/>
        </w:rPr>
        <w:t xml:space="preserve">soutiendra la fourniture de deux types de transferts monétaires : les transferts monétaires réguliers dans le cadre de la sous-composante 1.1, les transferts monétaires de réponse aux chocs ou d'urgence dans le cadre de la </w:t>
      </w:r>
      <w:r>
        <w:rPr>
          <w:rFonts w:ascii="Calibri" w:eastAsiaTheme="minorEastAsia" w:hAnsi="Calibri" w:cs="Calibri"/>
          <w:color w:val="000000" w:themeColor="text1"/>
          <w:kern w:val="24"/>
          <w:sz w:val="22"/>
          <w:lang w:val="fr-FR"/>
        </w:rPr>
        <w:t>sous-</w:t>
      </w:r>
      <w:r w:rsidRPr="00BD0693">
        <w:rPr>
          <w:rFonts w:ascii="Calibri" w:eastAsiaTheme="minorEastAsia" w:hAnsi="Calibri" w:cs="Calibri"/>
          <w:color w:val="000000" w:themeColor="text1"/>
          <w:kern w:val="24"/>
          <w:sz w:val="22"/>
          <w:lang w:val="fr-FR"/>
        </w:rPr>
        <w:t>composante 1.2</w:t>
      </w:r>
      <w:r>
        <w:rPr>
          <w:rFonts w:ascii="Calibri" w:eastAsiaTheme="minorEastAsia" w:hAnsi="Calibri" w:cs="Calibri"/>
          <w:color w:val="000000" w:themeColor="text1"/>
          <w:kern w:val="24"/>
          <w:sz w:val="22"/>
          <w:lang w:val="fr-FR"/>
        </w:rPr>
        <w:t>,</w:t>
      </w:r>
      <w:r w:rsidRPr="00BD0693">
        <w:rPr>
          <w:rFonts w:ascii="Calibri" w:eastAsiaTheme="minorEastAsia" w:hAnsi="Calibri" w:cs="Calibri"/>
          <w:color w:val="000000" w:themeColor="text1"/>
          <w:kern w:val="24"/>
          <w:sz w:val="22"/>
          <w:lang w:val="fr-FR"/>
        </w:rPr>
        <w:t xml:space="preserve"> </w:t>
      </w:r>
      <w:r>
        <w:rPr>
          <w:rFonts w:ascii="Calibri" w:eastAsiaTheme="minorEastAsia" w:hAnsi="Calibri" w:cs="Calibri"/>
          <w:color w:val="000000" w:themeColor="text1"/>
          <w:kern w:val="24"/>
          <w:sz w:val="22"/>
          <w:lang w:val="fr-FR"/>
        </w:rPr>
        <w:t>et les mesure d’accompagnement dans le cadre de la sous-composante 1.3.</w:t>
      </w:r>
    </w:p>
    <w:p w14:paraId="0AFC33E5" w14:textId="77777777" w:rsidR="00F736A9" w:rsidRPr="00490796" w:rsidRDefault="00F736A9" w:rsidP="007B0D18">
      <w:pPr>
        <w:spacing w:line="276" w:lineRule="auto"/>
        <w:jc w:val="both"/>
        <w:rPr>
          <w:rFonts w:asciiTheme="minorHAnsi" w:hAnsiTheme="minorHAnsi" w:cstheme="minorHAnsi"/>
          <w:sz w:val="22"/>
          <w:szCs w:val="22"/>
          <w:lang w:val="fr-FR"/>
        </w:rPr>
      </w:pPr>
    </w:p>
    <w:p w14:paraId="31077BFB" w14:textId="3807B69F" w:rsidR="005F20EC" w:rsidRDefault="005F20EC" w:rsidP="005F20EC">
      <w:pPr>
        <w:pStyle w:val="Paragraphedeliste"/>
        <w:numPr>
          <w:ilvl w:val="0"/>
          <w:numId w:val="34"/>
        </w:numPr>
        <w:spacing w:line="276" w:lineRule="auto"/>
        <w:jc w:val="both"/>
        <w:rPr>
          <w:rFonts w:asciiTheme="minorHAnsi" w:hAnsiTheme="minorHAnsi" w:cstheme="minorHAnsi"/>
          <w:sz w:val="22"/>
          <w:szCs w:val="22"/>
          <w:lang w:val="fr-FR"/>
        </w:rPr>
      </w:pPr>
      <w:r w:rsidRPr="005F20EC">
        <w:rPr>
          <w:rFonts w:asciiTheme="minorHAnsi" w:hAnsiTheme="minorHAnsi" w:cstheme="minorHAnsi"/>
          <w:sz w:val="22"/>
          <w:szCs w:val="22"/>
          <w:lang w:val="fr-FR"/>
        </w:rPr>
        <w:t xml:space="preserve">Sous-composante 1.1: Transferts </w:t>
      </w:r>
      <w:r w:rsidR="00F736A9">
        <w:rPr>
          <w:rFonts w:asciiTheme="minorHAnsi" w:hAnsiTheme="minorHAnsi" w:cstheme="minorHAnsi"/>
          <w:sz w:val="22"/>
          <w:szCs w:val="22"/>
          <w:lang w:val="fr-FR"/>
        </w:rPr>
        <w:t>de</w:t>
      </w:r>
      <w:r w:rsidR="001F7C31">
        <w:rPr>
          <w:rFonts w:asciiTheme="minorHAnsi" w:hAnsiTheme="minorHAnsi" w:cstheme="minorHAnsi"/>
          <w:sz w:val="22"/>
          <w:szCs w:val="22"/>
          <w:lang w:val="fr-FR"/>
        </w:rPr>
        <w:t xml:space="preserve"> </w:t>
      </w:r>
      <w:r w:rsidR="006D11E8">
        <w:rPr>
          <w:rFonts w:asciiTheme="minorHAnsi" w:hAnsiTheme="minorHAnsi" w:cstheme="minorHAnsi"/>
          <w:sz w:val="22"/>
          <w:szCs w:val="22"/>
          <w:lang w:val="fr-FR"/>
        </w:rPr>
        <w:t xml:space="preserve">filets sociaux </w:t>
      </w:r>
      <w:r w:rsidRPr="005F20EC">
        <w:rPr>
          <w:rFonts w:asciiTheme="minorHAnsi" w:hAnsiTheme="minorHAnsi" w:cstheme="minorHAnsi"/>
          <w:sz w:val="22"/>
          <w:szCs w:val="22"/>
          <w:lang w:val="fr-FR"/>
        </w:rPr>
        <w:t xml:space="preserve">réguliers </w:t>
      </w:r>
    </w:p>
    <w:p w14:paraId="08B1E979" w14:textId="319CBAFC" w:rsidR="00F736A9" w:rsidRPr="00671475" w:rsidRDefault="00F736A9" w:rsidP="00F736A9">
      <w:pPr>
        <w:pStyle w:val="NormalWeb"/>
        <w:spacing w:before="200" w:beforeAutospacing="0" w:after="0" w:afterAutospacing="0"/>
        <w:ind w:left="360"/>
        <w:jc w:val="both"/>
        <w:rPr>
          <w:rFonts w:ascii="Calibri" w:eastAsiaTheme="minorEastAsia" w:hAnsi="Calibri" w:cs="Calibri"/>
          <w:color w:val="000000" w:themeColor="text1"/>
          <w:kern w:val="24"/>
          <w:sz w:val="22"/>
          <w:lang w:val="fr-FR"/>
        </w:rPr>
      </w:pPr>
      <w:r w:rsidRPr="00671475">
        <w:rPr>
          <w:rFonts w:ascii="Calibri" w:eastAsiaTheme="minorEastAsia" w:hAnsi="Calibri" w:cs="Calibri"/>
          <w:color w:val="000000" w:themeColor="text1"/>
          <w:kern w:val="24"/>
          <w:sz w:val="22"/>
          <w:lang w:val="fr-FR"/>
        </w:rPr>
        <w:t xml:space="preserve">Les transferts en espèces seront fournis aux ménages ciblés en tant que soutien au revenu et pour aider à stabiliser leur consommation. Les bénéficiaires recevront des transferts en espèces d'un montant de 25 000 XAF (environ 41 USD) par trimestre pendant deux ans ou huit trimestres. Le projet veillera à ce que les prestations en espèces soient fournies de manière prévisible. </w:t>
      </w:r>
    </w:p>
    <w:p w14:paraId="573E311B" w14:textId="77777777" w:rsidR="00F736A9" w:rsidRDefault="00F736A9" w:rsidP="00F736A9">
      <w:pPr>
        <w:spacing w:line="276" w:lineRule="auto"/>
        <w:jc w:val="both"/>
        <w:rPr>
          <w:rFonts w:asciiTheme="minorHAnsi" w:hAnsiTheme="minorHAnsi" w:cstheme="minorHAnsi"/>
          <w:sz w:val="22"/>
          <w:szCs w:val="22"/>
          <w:lang w:val="fr-FR"/>
        </w:rPr>
      </w:pPr>
    </w:p>
    <w:p w14:paraId="645A8F2D" w14:textId="77777777" w:rsidR="00F736A9" w:rsidRPr="00F736A9" w:rsidRDefault="00F736A9" w:rsidP="00F736A9">
      <w:pPr>
        <w:spacing w:line="276" w:lineRule="auto"/>
        <w:jc w:val="both"/>
        <w:rPr>
          <w:rFonts w:asciiTheme="minorHAnsi" w:hAnsiTheme="minorHAnsi" w:cstheme="minorHAnsi"/>
          <w:sz w:val="22"/>
          <w:szCs w:val="22"/>
          <w:lang w:val="fr-FR"/>
        </w:rPr>
      </w:pPr>
    </w:p>
    <w:p w14:paraId="072C1CA9" w14:textId="1AF5B98C" w:rsidR="005F20EC" w:rsidRDefault="005F20EC" w:rsidP="005F20EC">
      <w:pPr>
        <w:pStyle w:val="Paragraphedeliste"/>
        <w:numPr>
          <w:ilvl w:val="0"/>
          <w:numId w:val="34"/>
        </w:numPr>
        <w:spacing w:line="276" w:lineRule="auto"/>
        <w:jc w:val="both"/>
        <w:rPr>
          <w:rFonts w:asciiTheme="minorHAnsi" w:hAnsiTheme="minorHAnsi" w:cstheme="minorHAnsi"/>
          <w:sz w:val="22"/>
          <w:szCs w:val="22"/>
          <w:lang w:val="fr-FR"/>
        </w:rPr>
      </w:pPr>
      <w:r w:rsidRPr="006D11E8">
        <w:rPr>
          <w:rFonts w:asciiTheme="minorHAnsi" w:hAnsiTheme="minorHAnsi" w:cstheme="minorHAnsi"/>
          <w:sz w:val="22"/>
          <w:szCs w:val="22"/>
          <w:lang w:val="fr-FR"/>
        </w:rPr>
        <w:lastRenderedPageBreak/>
        <w:t>Sous-composante 1.2: Transferts</w:t>
      </w:r>
      <w:r w:rsidR="006D11E8" w:rsidRPr="006D11E8">
        <w:rPr>
          <w:rFonts w:asciiTheme="minorHAnsi" w:hAnsiTheme="minorHAnsi" w:cstheme="minorHAnsi"/>
          <w:sz w:val="22"/>
          <w:szCs w:val="22"/>
          <w:lang w:val="fr-FR"/>
        </w:rPr>
        <w:t xml:space="preserve"> </w:t>
      </w:r>
      <w:r w:rsidR="00F736A9">
        <w:rPr>
          <w:rFonts w:asciiTheme="minorHAnsi" w:hAnsiTheme="minorHAnsi" w:cstheme="minorHAnsi"/>
          <w:sz w:val="22"/>
          <w:szCs w:val="22"/>
          <w:lang w:val="fr-FR"/>
        </w:rPr>
        <w:t xml:space="preserve">de </w:t>
      </w:r>
      <w:r w:rsidR="006D11E8" w:rsidRPr="006D11E8">
        <w:rPr>
          <w:rFonts w:asciiTheme="minorHAnsi" w:hAnsiTheme="minorHAnsi" w:cstheme="minorHAnsi"/>
          <w:sz w:val="22"/>
          <w:szCs w:val="22"/>
          <w:lang w:val="fr-FR"/>
        </w:rPr>
        <w:t xml:space="preserve">filets </w:t>
      </w:r>
      <w:r w:rsidR="00F736A9" w:rsidRPr="006D11E8">
        <w:rPr>
          <w:rFonts w:asciiTheme="minorHAnsi" w:hAnsiTheme="minorHAnsi" w:cstheme="minorHAnsi"/>
          <w:sz w:val="22"/>
          <w:szCs w:val="22"/>
          <w:lang w:val="fr-FR"/>
        </w:rPr>
        <w:t>sociaux d’urgence</w:t>
      </w:r>
    </w:p>
    <w:p w14:paraId="366A23CC" w14:textId="1CFA41FB" w:rsidR="00F736A9" w:rsidRPr="00F736A9" w:rsidRDefault="00F736A9" w:rsidP="00F736A9">
      <w:pPr>
        <w:pStyle w:val="NormalWeb"/>
        <w:spacing w:before="200" w:beforeAutospacing="0" w:after="0" w:afterAutospacing="0"/>
        <w:jc w:val="both"/>
        <w:rPr>
          <w:rFonts w:ascii="Calibri" w:eastAsiaTheme="minorEastAsia" w:hAnsi="Calibri" w:cs="Calibri"/>
          <w:color w:val="000000" w:themeColor="text1"/>
          <w:kern w:val="24"/>
          <w:sz w:val="22"/>
          <w:lang w:val="fr-FR"/>
        </w:rPr>
      </w:pPr>
      <w:r w:rsidRPr="00671475">
        <w:rPr>
          <w:rFonts w:ascii="Calibri" w:eastAsiaTheme="minorEastAsia" w:hAnsi="Calibri" w:cs="Calibri"/>
          <w:color w:val="000000" w:themeColor="text1"/>
          <w:kern w:val="24"/>
          <w:sz w:val="22"/>
          <w:lang w:val="fr-FR"/>
        </w:rPr>
        <w:t xml:space="preserve">L'objectif de ces transferts monétaires est de fournir aux ménages pauvres et vulnérables, dans les zones touchées par un choc climatique ou toute autre situation d'urgence éligible telle que définie dans le manuel d'opérations du projet, une aide à court terme pour leur permettre de lisser leur consommation. Seuls les ménages situés dans les zones d'urgence pourront bénéficier des transferts monétaires d'urgence. La sélection des bénéficiaires au niveau des ménages se fera par le biais d'approches légères pour l'inscription. Sur la base des récentes situations d'urgence survenues dans le pays, on estime qu'au cours du projet, environ 15 000 ménages pourront bénéficier de ces transferts. Si ou lorsque la situation d'urgence survient dans une zone couverte par la sous-composante 1.1, le paiement unique se fera sous la forme d'une extension verticale du programme de transfert monétaire existant. </w:t>
      </w:r>
      <w:r>
        <w:rPr>
          <w:rFonts w:ascii="Calibri" w:eastAsiaTheme="minorEastAsia" w:hAnsi="Calibri" w:cs="Calibri"/>
          <w:color w:val="000000" w:themeColor="text1"/>
          <w:kern w:val="24"/>
          <w:sz w:val="22"/>
          <w:lang w:val="fr-FR"/>
        </w:rPr>
        <w:br/>
      </w:r>
    </w:p>
    <w:p w14:paraId="131DB75A" w14:textId="7B974F59" w:rsidR="006D11E8" w:rsidRDefault="006D11E8" w:rsidP="005F20EC">
      <w:pPr>
        <w:pStyle w:val="Paragraphedeliste"/>
        <w:numPr>
          <w:ilvl w:val="0"/>
          <w:numId w:val="34"/>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Sous-composante 1.3 : </w:t>
      </w:r>
      <w:r w:rsidRPr="003C5786">
        <w:rPr>
          <w:rFonts w:asciiTheme="minorHAnsi" w:hAnsiTheme="minorHAnsi" w:cstheme="minorHAnsi"/>
          <w:sz w:val="22"/>
          <w:szCs w:val="22"/>
          <w:lang w:val="fr-FR"/>
        </w:rPr>
        <w:t>Mesures d'accompagnement</w:t>
      </w:r>
    </w:p>
    <w:p w14:paraId="4E4513DA" w14:textId="77777777" w:rsidR="00F736A9" w:rsidRDefault="00F736A9" w:rsidP="00F736A9">
      <w:pPr>
        <w:pStyle w:val="NormalWeb"/>
        <w:spacing w:before="200" w:beforeAutospacing="0" w:after="0" w:afterAutospacing="0"/>
        <w:jc w:val="both"/>
        <w:rPr>
          <w:rFonts w:ascii="Calibri" w:eastAsia="Calibri" w:hAnsi="Calibri" w:cs="Calibri"/>
          <w:color w:val="000000"/>
          <w:kern w:val="24"/>
          <w:sz w:val="22"/>
          <w:lang w:val="fr-FR"/>
        </w:rPr>
      </w:pPr>
      <w:r w:rsidRPr="00351616">
        <w:rPr>
          <w:rFonts w:ascii="Calibri" w:eastAsia="Calibri" w:hAnsi="Calibri" w:cs="Calibri"/>
          <w:color w:val="000000"/>
          <w:kern w:val="24"/>
          <w:sz w:val="22"/>
          <w:lang w:val="fr-FR"/>
        </w:rPr>
        <w:t>Ce</w:t>
      </w:r>
      <w:r>
        <w:rPr>
          <w:rFonts w:ascii="Calibri" w:eastAsia="Calibri" w:hAnsi="Calibri" w:cs="Calibri"/>
          <w:color w:val="000000"/>
          <w:kern w:val="24"/>
          <w:sz w:val="22"/>
          <w:lang w:val="fr-FR"/>
        </w:rPr>
        <w:t>tte Composante</w:t>
      </w:r>
      <w:r w:rsidRPr="00351616">
        <w:rPr>
          <w:rFonts w:ascii="Calibri" w:eastAsia="Calibri" w:hAnsi="Calibri" w:cs="Calibri"/>
          <w:color w:val="000000"/>
          <w:kern w:val="24"/>
          <w:sz w:val="22"/>
          <w:lang w:val="fr-FR"/>
        </w:rPr>
        <w:t xml:space="preserve"> vise à soutenir les moyens de subsistance et à renforcer la résilience des bénéficiaires du volet 1 et comprendra des activités soutenant le développement du capital humain et l'inclusion économique des bénéficiaires. </w:t>
      </w:r>
    </w:p>
    <w:p w14:paraId="281F8C9C" w14:textId="69D3CC2D" w:rsidR="00B65F12" w:rsidRDefault="00B65F12" w:rsidP="00F736A9">
      <w:pPr>
        <w:pStyle w:val="NormalWeb"/>
        <w:spacing w:before="200" w:beforeAutospacing="0" w:after="0" w:afterAutospacing="0"/>
        <w:jc w:val="both"/>
        <w:rPr>
          <w:rFonts w:ascii="Calibri" w:eastAsia="Calibri" w:hAnsi="Calibri" w:cs="Calibri"/>
          <w:color w:val="000000"/>
          <w:kern w:val="24"/>
          <w:sz w:val="22"/>
          <w:lang w:val="fr-FR"/>
        </w:rPr>
      </w:pPr>
      <w:r w:rsidRPr="00B65F12">
        <w:rPr>
          <w:rFonts w:ascii="Calibri" w:eastAsia="Calibri" w:hAnsi="Calibri" w:cs="Calibri"/>
          <w:color w:val="000000"/>
          <w:kern w:val="24"/>
          <w:sz w:val="22"/>
          <w:lang w:val="fr-FR"/>
        </w:rPr>
        <w:t>Premièrement, la communication comportementale et la formation pour le développement du capital humain encourageront les investissements dans la santé et l'éducation, avec un accent particulier sur la nutrition et la santé maternelle et infantile. Il s'agira notamment d'encourager l'inscription des enfants d'âge scolaire dans les pratiques familiales essentielles de l'UNICEF et d'améliorer la nutrition des femmes enceintes et des enfants âgés de 0 à 2</w:t>
      </w:r>
      <w:r>
        <w:rPr>
          <w:rFonts w:ascii="Calibri" w:eastAsia="Calibri" w:hAnsi="Calibri" w:cs="Calibri"/>
          <w:color w:val="000000"/>
          <w:kern w:val="24"/>
          <w:sz w:val="22"/>
          <w:lang w:val="fr-FR"/>
        </w:rPr>
        <w:t>.</w:t>
      </w:r>
    </w:p>
    <w:p w14:paraId="03EE43F7" w14:textId="527DB717" w:rsidR="00B65F12" w:rsidRPr="00B65F12" w:rsidRDefault="00B65F12" w:rsidP="00F736A9">
      <w:pPr>
        <w:pStyle w:val="NormalWeb"/>
        <w:spacing w:before="200" w:beforeAutospacing="0" w:after="0" w:afterAutospacing="0"/>
        <w:jc w:val="both"/>
        <w:rPr>
          <w:rFonts w:ascii="Calibri" w:eastAsia="Calibri" w:hAnsi="Calibri" w:cs="Calibri"/>
          <w:color w:val="000000"/>
          <w:kern w:val="24"/>
          <w:sz w:val="22"/>
          <w:lang w:val="fr-FR"/>
        </w:rPr>
      </w:pPr>
      <w:r w:rsidRPr="00B65F12">
        <w:rPr>
          <w:rFonts w:ascii="Calibri" w:eastAsia="Calibri" w:hAnsi="Calibri" w:cs="Calibri"/>
          <w:color w:val="000000"/>
          <w:kern w:val="24"/>
          <w:sz w:val="22"/>
          <w:lang w:val="fr-FR"/>
        </w:rPr>
        <w:t>Deuxièmement,</w:t>
      </w:r>
      <w:r>
        <w:rPr>
          <w:rFonts w:ascii="Calibri" w:eastAsia="Calibri" w:hAnsi="Calibri" w:cs="Calibri"/>
          <w:color w:val="000000"/>
          <w:kern w:val="24"/>
          <w:sz w:val="22"/>
          <w:lang w:val="fr-FR"/>
        </w:rPr>
        <w:t xml:space="preserve"> </w:t>
      </w:r>
      <w:r w:rsidRPr="00B65F12">
        <w:rPr>
          <w:rFonts w:ascii="Calibri" w:eastAsia="Calibri" w:hAnsi="Calibri" w:cs="Calibri"/>
          <w:color w:val="000000"/>
          <w:kern w:val="24"/>
          <w:sz w:val="22"/>
          <w:lang w:val="fr-FR"/>
        </w:rPr>
        <w:t xml:space="preserve">la communication comportementale et la formation </w:t>
      </w:r>
      <w:r>
        <w:rPr>
          <w:rFonts w:ascii="Calibri" w:eastAsia="Calibri" w:hAnsi="Calibri" w:cs="Calibri"/>
          <w:color w:val="000000"/>
          <w:kern w:val="24"/>
          <w:sz w:val="22"/>
          <w:lang w:val="fr-FR"/>
        </w:rPr>
        <w:t xml:space="preserve">contribue </w:t>
      </w:r>
      <w:r w:rsidRPr="00B65F12">
        <w:rPr>
          <w:rFonts w:ascii="Calibri" w:eastAsia="Calibri" w:hAnsi="Calibri" w:cs="Calibri"/>
          <w:color w:val="000000"/>
          <w:kern w:val="24"/>
          <w:sz w:val="22"/>
          <w:lang w:val="fr-FR"/>
        </w:rPr>
        <w:t>à l'adaptation et à la résilience climatiques fourniront aux bénéficiaires et aux communautés des informations essentielles sur le changement climatique et les stratégies d'atténuation et d'adaptation. La plupart des bénéficiaires tirant leurs moyens de subsistance de l'agriculture, la formation comprendra des modules sur l'agriculture intelligente face au climat et la diversification des</w:t>
      </w:r>
      <w:r>
        <w:rPr>
          <w:rFonts w:ascii="Calibri" w:eastAsia="Calibri" w:hAnsi="Calibri" w:cs="Calibri"/>
          <w:color w:val="000000"/>
          <w:kern w:val="24"/>
          <w:sz w:val="22"/>
          <w:lang w:val="fr-FR"/>
        </w:rPr>
        <w:t xml:space="preserve"> </w:t>
      </w:r>
      <w:r w:rsidRPr="00B65F12">
        <w:rPr>
          <w:rFonts w:ascii="Calibri" w:eastAsia="Calibri" w:hAnsi="Calibri" w:cs="Calibri"/>
          <w:color w:val="000000"/>
          <w:kern w:val="24"/>
          <w:sz w:val="22"/>
          <w:lang w:val="fr-FR"/>
        </w:rPr>
        <w:t xml:space="preserve">moyens de subsistance. Des formations sur l'éducation financière et la diversification des moyens de subsistance seront également dispensées afin d'accroître l'impact des transferts </w:t>
      </w:r>
      <w:r w:rsidR="001F7C31">
        <w:rPr>
          <w:rFonts w:ascii="Calibri" w:eastAsia="Calibri" w:hAnsi="Calibri" w:cs="Calibri"/>
          <w:color w:val="000000"/>
          <w:kern w:val="24"/>
          <w:sz w:val="22"/>
          <w:lang w:val="fr-FR"/>
        </w:rPr>
        <w:t>de</w:t>
      </w:r>
      <w:r w:rsidRPr="00B65F12">
        <w:rPr>
          <w:rFonts w:ascii="Calibri" w:eastAsia="Calibri" w:hAnsi="Calibri" w:cs="Calibri"/>
          <w:color w:val="000000"/>
          <w:kern w:val="24"/>
          <w:sz w:val="22"/>
          <w:lang w:val="fr-FR"/>
        </w:rPr>
        <w:t xml:space="preserve"> filet</w:t>
      </w:r>
      <w:r w:rsidR="001F7C31">
        <w:rPr>
          <w:rFonts w:ascii="Calibri" w:eastAsia="Calibri" w:hAnsi="Calibri" w:cs="Calibri"/>
          <w:color w:val="000000"/>
          <w:kern w:val="24"/>
          <w:sz w:val="22"/>
          <w:lang w:val="fr-FR"/>
        </w:rPr>
        <w:t>s</w:t>
      </w:r>
      <w:r w:rsidRPr="00B65F12">
        <w:rPr>
          <w:rFonts w:ascii="Calibri" w:eastAsia="Calibri" w:hAnsi="Calibri" w:cs="Calibri"/>
          <w:color w:val="000000"/>
          <w:kern w:val="24"/>
          <w:sz w:val="22"/>
          <w:lang w:val="fr-FR"/>
        </w:rPr>
        <w:t xml:space="preserve"> de s</w:t>
      </w:r>
      <w:r w:rsidR="001F7C31">
        <w:rPr>
          <w:rFonts w:ascii="Calibri" w:eastAsia="Calibri" w:hAnsi="Calibri" w:cs="Calibri"/>
          <w:color w:val="000000"/>
          <w:kern w:val="24"/>
          <w:sz w:val="22"/>
          <w:lang w:val="fr-FR"/>
        </w:rPr>
        <w:t>ociaux</w:t>
      </w:r>
      <w:r w:rsidRPr="00B65F12">
        <w:rPr>
          <w:rFonts w:ascii="Calibri" w:eastAsia="Calibri" w:hAnsi="Calibri" w:cs="Calibri"/>
          <w:color w:val="000000"/>
          <w:kern w:val="24"/>
          <w:sz w:val="22"/>
          <w:lang w:val="fr-FR"/>
        </w:rPr>
        <w:t xml:space="preserve"> sur la capacité des ménages à renforcer leur résilience. Le projet fournira du matériel de formation et d'autres aides sur les groupes d'épargne, l'entreprenariat, le changement climatique et la mise en œuvre de la formation et du mentorat.</w:t>
      </w:r>
    </w:p>
    <w:p w14:paraId="2BC6F65D" w14:textId="308D02BC" w:rsidR="005F20EC" w:rsidRPr="00B65F12" w:rsidRDefault="005F20EC" w:rsidP="006D11E8">
      <w:pPr>
        <w:spacing w:line="276" w:lineRule="auto"/>
        <w:jc w:val="both"/>
        <w:rPr>
          <w:rFonts w:asciiTheme="minorHAnsi" w:hAnsiTheme="minorHAnsi" w:cstheme="minorHAnsi"/>
          <w:sz w:val="22"/>
          <w:szCs w:val="22"/>
          <w:lang w:val="fr-FR"/>
        </w:rPr>
      </w:pPr>
    </w:p>
    <w:p w14:paraId="5BAAA9A2" w14:textId="4C5ED2C1" w:rsidR="00F736A9" w:rsidRDefault="00B65F12" w:rsidP="006D11E8">
      <w:pPr>
        <w:spacing w:line="276" w:lineRule="auto"/>
        <w:jc w:val="both"/>
        <w:rPr>
          <w:rFonts w:asciiTheme="minorHAnsi" w:hAnsiTheme="minorHAnsi" w:cstheme="minorHAnsi"/>
          <w:sz w:val="22"/>
          <w:szCs w:val="22"/>
          <w:lang w:val="fr-FR"/>
        </w:rPr>
      </w:pPr>
      <w:r w:rsidRPr="00B65F12">
        <w:rPr>
          <w:rFonts w:asciiTheme="minorHAnsi" w:hAnsiTheme="minorHAnsi" w:cstheme="minorHAnsi"/>
          <w:sz w:val="22"/>
          <w:szCs w:val="22"/>
          <w:lang w:val="fr-FR"/>
        </w:rPr>
        <w:t>Des supports de communication sur le changement de comportement mettant fortement l'accent sur l'égalité entre les hommes et les femmes seront également élaborés, en vue d'autonomiser les femmes, de décourager les pratiques néfastes telles que les mutilations génitales féminines, les mariages et les grossesses précoces, et de promouvoir la scolarisation des filles (quel que soit leur âge).</w:t>
      </w:r>
    </w:p>
    <w:p w14:paraId="51134115" w14:textId="77777777" w:rsidR="00B65F12" w:rsidRPr="00B65F12" w:rsidRDefault="00B65F12" w:rsidP="006D11E8">
      <w:pPr>
        <w:spacing w:line="276" w:lineRule="auto"/>
        <w:jc w:val="both"/>
        <w:rPr>
          <w:rFonts w:asciiTheme="minorHAnsi" w:hAnsiTheme="minorHAnsi" w:cstheme="minorHAnsi"/>
          <w:sz w:val="22"/>
          <w:szCs w:val="22"/>
          <w:lang w:val="fr-FR"/>
        </w:rPr>
      </w:pPr>
    </w:p>
    <w:p w14:paraId="3D0BC7CF" w14:textId="742CB93E" w:rsidR="00E938E8" w:rsidRDefault="00E938E8" w:rsidP="007B0D18">
      <w:pPr>
        <w:spacing w:line="276" w:lineRule="auto"/>
        <w:jc w:val="both"/>
        <w:rPr>
          <w:rFonts w:asciiTheme="minorHAnsi" w:hAnsiTheme="minorHAnsi" w:cstheme="minorHAnsi"/>
          <w:sz w:val="22"/>
          <w:szCs w:val="22"/>
          <w:lang w:val="fr-FR"/>
        </w:rPr>
      </w:pPr>
      <w:r w:rsidRPr="00490796">
        <w:rPr>
          <w:rFonts w:asciiTheme="minorHAnsi" w:hAnsiTheme="minorHAnsi" w:cstheme="minorHAnsi"/>
          <w:b/>
          <w:bCs/>
          <w:sz w:val="22"/>
          <w:szCs w:val="22"/>
          <w:lang w:val="fr-FR"/>
        </w:rPr>
        <w:t xml:space="preserve">Composante </w:t>
      </w:r>
      <w:r w:rsidR="006D11E8">
        <w:rPr>
          <w:rFonts w:asciiTheme="minorHAnsi" w:hAnsiTheme="minorHAnsi" w:cstheme="minorHAnsi"/>
          <w:b/>
          <w:bCs/>
          <w:sz w:val="22"/>
          <w:szCs w:val="22"/>
          <w:lang w:val="fr-FR"/>
        </w:rPr>
        <w:t>2</w:t>
      </w:r>
      <w:r w:rsidRPr="00490796">
        <w:rPr>
          <w:rFonts w:asciiTheme="minorHAnsi" w:hAnsiTheme="minorHAnsi" w:cstheme="minorHAnsi"/>
          <w:b/>
          <w:bCs/>
          <w:sz w:val="22"/>
          <w:szCs w:val="22"/>
          <w:lang w:val="fr-FR"/>
        </w:rPr>
        <w:t xml:space="preserve"> : </w:t>
      </w:r>
      <w:r w:rsidR="003C5786" w:rsidRPr="003C5786">
        <w:rPr>
          <w:rFonts w:asciiTheme="minorHAnsi" w:hAnsiTheme="minorHAnsi" w:cstheme="minorHAnsi"/>
          <w:sz w:val="22"/>
          <w:szCs w:val="22"/>
          <w:lang w:val="fr-FR"/>
        </w:rPr>
        <w:t>Renforcement des systèmes de filets de s</w:t>
      </w:r>
      <w:r w:rsidR="00D94A6F">
        <w:rPr>
          <w:rFonts w:asciiTheme="minorHAnsi" w:hAnsiTheme="minorHAnsi" w:cstheme="minorHAnsi"/>
          <w:sz w:val="22"/>
          <w:szCs w:val="22"/>
          <w:lang w:val="fr-FR"/>
        </w:rPr>
        <w:t>ociaux</w:t>
      </w:r>
      <w:r w:rsidR="003C5786" w:rsidRPr="003C5786">
        <w:rPr>
          <w:rFonts w:asciiTheme="minorHAnsi" w:hAnsiTheme="minorHAnsi" w:cstheme="minorHAnsi"/>
          <w:sz w:val="22"/>
          <w:szCs w:val="22"/>
          <w:lang w:val="fr-FR"/>
        </w:rPr>
        <w:t xml:space="preserve"> sociale pour la réactivité aux chocs</w:t>
      </w:r>
      <w:r w:rsidRPr="00490796">
        <w:rPr>
          <w:rFonts w:asciiTheme="minorHAnsi" w:hAnsiTheme="minorHAnsi" w:cstheme="minorHAnsi"/>
          <w:sz w:val="22"/>
          <w:szCs w:val="22"/>
          <w:lang w:val="fr-FR"/>
        </w:rPr>
        <w:t>.</w:t>
      </w:r>
    </w:p>
    <w:p w14:paraId="1BE8CBE5" w14:textId="77777777" w:rsidR="00B65F12" w:rsidRDefault="00B65F12" w:rsidP="007B0D18">
      <w:pPr>
        <w:spacing w:line="276" w:lineRule="auto"/>
        <w:jc w:val="both"/>
        <w:rPr>
          <w:rFonts w:asciiTheme="minorHAnsi" w:hAnsiTheme="minorHAnsi" w:cstheme="minorHAnsi"/>
          <w:sz w:val="22"/>
          <w:szCs w:val="22"/>
          <w:lang w:val="fr-FR"/>
        </w:rPr>
      </w:pPr>
    </w:p>
    <w:p w14:paraId="31DB2FE8" w14:textId="297A571E" w:rsidR="00B65F12" w:rsidRDefault="00B65F12" w:rsidP="007B0D18">
      <w:pPr>
        <w:spacing w:line="276" w:lineRule="auto"/>
        <w:jc w:val="both"/>
        <w:rPr>
          <w:rFonts w:asciiTheme="minorHAnsi" w:hAnsiTheme="minorHAnsi" w:cstheme="minorHAnsi"/>
          <w:sz w:val="22"/>
          <w:szCs w:val="22"/>
          <w:lang w:val="fr-FR"/>
        </w:rPr>
      </w:pPr>
      <w:r w:rsidRPr="00B65F12">
        <w:rPr>
          <w:rFonts w:asciiTheme="minorHAnsi" w:hAnsiTheme="minorHAnsi" w:cstheme="minorHAnsi"/>
          <w:sz w:val="22"/>
          <w:szCs w:val="22"/>
          <w:lang w:val="fr-FR"/>
        </w:rPr>
        <w:t xml:space="preserve">Cette composante renforcera l'efficacité et la réactivité aux chocs des systèmes de fourniture de </w:t>
      </w:r>
      <w:r w:rsidR="00D94A6F">
        <w:rPr>
          <w:rFonts w:asciiTheme="minorHAnsi" w:hAnsiTheme="minorHAnsi" w:cstheme="minorHAnsi"/>
          <w:sz w:val="22"/>
          <w:szCs w:val="22"/>
          <w:lang w:val="fr-FR"/>
        </w:rPr>
        <w:t xml:space="preserve">transferts de </w:t>
      </w:r>
      <w:r w:rsidRPr="00B65F12">
        <w:rPr>
          <w:rFonts w:asciiTheme="minorHAnsi" w:hAnsiTheme="minorHAnsi" w:cstheme="minorHAnsi"/>
          <w:sz w:val="22"/>
          <w:szCs w:val="22"/>
          <w:lang w:val="fr-FR"/>
        </w:rPr>
        <w:t xml:space="preserve">filets </w:t>
      </w:r>
      <w:r w:rsidR="00D94A6F">
        <w:rPr>
          <w:rFonts w:asciiTheme="minorHAnsi" w:hAnsiTheme="minorHAnsi" w:cstheme="minorHAnsi"/>
          <w:sz w:val="22"/>
          <w:szCs w:val="22"/>
          <w:lang w:val="fr-FR"/>
        </w:rPr>
        <w:t>sociaux</w:t>
      </w:r>
      <w:r w:rsidRPr="00B65F12">
        <w:rPr>
          <w:rFonts w:asciiTheme="minorHAnsi" w:hAnsiTheme="minorHAnsi" w:cstheme="minorHAnsi"/>
          <w:sz w:val="22"/>
          <w:szCs w:val="22"/>
          <w:lang w:val="fr-FR"/>
        </w:rPr>
        <w:t xml:space="preserve"> en soutenant : (a) la mise en place de l'URS ; (b) le développement d'une plateforme de paiement numérique pour les programmes de</w:t>
      </w:r>
      <w:r w:rsidR="00D94A6F">
        <w:rPr>
          <w:rFonts w:asciiTheme="minorHAnsi" w:hAnsiTheme="minorHAnsi" w:cstheme="minorHAnsi"/>
          <w:sz w:val="22"/>
          <w:szCs w:val="22"/>
          <w:lang w:val="fr-FR"/>
        </w:rPr>
        <w:t xml:space="preserve"> transfert de</w:t>
      </w:r>
      <w:r w:rsidRPr="00B65F12">
        <w:rPr>
          <w:rFonts w:asciiTheme="minorHAnsi" w:hAnsiTheme="minorHAnsi" w:cstheme="minorHAnsi"/>
          <w:sz w:val="22"/>
          <w:szCs w:val="22"/>
          <w:lang w:val="fr-FR"/>
        </w:rPr>
        <w:t xml:space="preserve"> filets de </w:t>
      </w:r>
      <w:r w:rsidR="00D94A6F">
        <w:rPr>
          <w:rFonts w:asciiTheme="minorHAnsi" w:hAnsiTheme="minorHAnsi" w:cstheme="minorHAnsi"/>
          <w:sz w:val="22"/>
          <w:szCs w:val="22"/>
          <w:lang w:val="fr-FR"/>
        </w:rPr>
        <w:t>sociaux</w:t>
      </w:r>
      <w:r w:rsidRPr="00B65F12">
        <w:rPr>
          <w:rFonts w:asciiTheme="minorHAnsi" w:hAnsiTheme="minorHAnsi" w:cstheme="minorHAnsi"/>
          <w:sz w:val="22"/>
          <w:szCs w:val="22"/>
          <w:lang w:val="fr-FR"/>
        </w:rPr>
        <w:t>, et (c) la mise en place et le pilotage de mécanismes de réponse aux chocs. Il s'agit d'un investissement dont les bénéfices perdureront au-delà de la durée de vie du projet et qui, à ce titre, contribuera au renforcement d'un système de protection sociale durable et adaptable en RCA.</w:t>
      </w:r>
    </w:p>
    <w:p w14:paraId="5D864B35" w14:textId="77777777" w:rsidR="00B65F12" w:rsidRDefault="00B65F12" w:rsidP="007B0D18">
      <w:pPr>
        <w:spacing w:line="276" w:lineRule="auto"/>
        <w:jc w:val="both"/>
        <w:rPr>
          <w:rFonts w:asciiTheme="minorHAnsi" w:hAnsiTheme="minorHAnsi" w:cstheme="minorHAnsi"/>
          <w:sz w:val="22"/>
          <w:szCs w:val="22"/>
          <w:lang w:val="fr-FR"/>
        </w:rPr>
      </w:pPr>
    </w:p>
    <w:p w14:paraId="10F1C7FF" w14:textId="77777777" w:rsidR="00B65F12" w:rsidRPr="00490796" w:rsidRDefault="00B65F12" w:rsidP="007B0D18">
      <w:pPr>
        <w:spacing w:line="276" w:lineRule="auto"/>
        <w:jc w:val="both"/>
        <w:rPr>
          <w:rFonts w:asciiTheme="minorHAnsi" w:hAnsiTheme="minorHAnsi" w:cstheme="minorHAnsi"/>
          <w:sz w:val="22"/>
          <w:szCs w:val="22"/>
          <w:lang w:val="fr-FR"/>
        </w:rPr>
      </w:pPr>
    </w:p>
    <w:p w14:paraId="162EC03A" w14:textId="20AB63AF" w:rsidR="00B65F12" w:rsidRPr="00B65F12" w:rsidRDefault="00E938E8" w:rsidP="00B65F12">
      <w:pPr>
        <w:pStyle w:val="Paragraphedeliste"/>
        <w:numPr>
          <w:ilvl w:val="0"/>
          <w:numId w:val="34"/>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Sous-composante </w:t>
      </w:r>
      <w:r w:rsidR="006D11E8">
        <w:rPr>
          <w:rFonts w:asciiTheme="minorHAnsi" w:hAnsiTheme="minorHAnsi" w:cstheme="minorHAnsi"/>
          <w:sz w:val="22"/>
          <w:szCs w:val="22"/>
          <w:lang w:val="fr-FR"/>
        </w:rPr>
        <w:t>2</w:t>
      </w:r>
      <w:r w:rsidRPr="00490796">
        <w:rPr>
          <w:rFonts w:asciiTheme="minorHAnsi" w:hAnsiTheme="minorHAnsi" w:cstheme="minorHAnsi"/>
          <w:sz w:val="22"/>
          <w:szCs w:val="22"/>
          <w:lang w:val="fr-FR"/>
        </w:rPr>
        <w:t xml:space="preserve">.1 : </w:t>
      </w:r>
      <w:r w:rsidR="003C5786" w:rsidRPr="003C5786">
        <w:rPr>
          <w:rFonts w:asciiTheme="minorHAnsi" w:hAnsiTheme="minorHAnsi" w:cstheme="minorHAnsi"/>
          <w:sz w:val="22"/>
          <w:szCs w:val="22"/>
          <w:lang w:val="fr-FR"/>
        </w:rPr>
        <w:t>Appui au développement et à la mise en place d'un registre social</w:t>
      </w:r>
    </w:p>
    <w:p w14:paraId="4599D7DB" w14:textId="77777777" w:rsidR="00B65F12" w:rsidRDefault="00B65F12" w:rsidP="00B65F12">
      <w:pPr>
        <w:spacing w:line="276" w:lineRule="auto"/>
        <w:jc w:val="both"/>
        <w:rPr>
          <w:rFonts w:asciiTheme="minorHAnsi" w:hAnsiTheme="minorHAnsi" w:cstheme="minorHAnsi"/>
          <w:sz w:val="22"/>
          <w:szCs w:val="22"/>
          <w:lang w:val="fr-FR"/>
        </w:rPr>
      </w:pPr>
    </w:p>
    <w:p w14:paraId="3E3651E3" w14:textId="23CB3415" w:rsidR="00B65F12" w:rsidRDefault="00B65F12" w:rsidP="00B65F12">
      <w:pPr>
        <w:spacing w:line="276" w:lineRule="auto"/>
        <w:jc w:val="both"/>
        <w:rPr>
          <w:rFonts w:asciiTheme="minorHAnsi" w:hAnsiTheme="minorHAnsi" w:cstheme="minorHAnsi"/>
          <w:sz w:val="22"/>
          <w:szCs w:val="22"/>
          <w:lang w:val="fr-FR"/>
        </w:rPr>
      </w:pPr>
      <w:r w:rsidRPr="00B65F12">
        <w:rPr>
          <w:rFonts w:asciiTheme="minorHAnsi" w:hAnsiTheme="minorHAnsi" w:cstheme="minorHAnsi"/>
          <w:sz w:val="22"/>
          <w:szCs w:val="22"/>
          <w:lang w:val="fr-FR"/>
        </w:rPr>
        <w:t>Cette sous-composante aidera le gouvernement à accélérer le développement et le déploiement du RSU. L'existence d'un registre social couvrant une grande partie de la population sera essentielle pour l'efficacité des réponses futures aux chocs liés au climat et à d'autres chocs.</w:t>
      </w:r>
    </w:p>
    <w:p w14:paraId="5D815D3A" w14:textId="77777777" w:rsidR="00B65F12" w:rsidRDefault="00B65F12" w:rsidP="00B65F12">
      <w:pPr>
        <w:spacing w:line="276" w:lineRule="auto"/>
        <w:jc w:val="both"/>
        <w:rPr>
          <w:rFonts w:asciiTheme="minorHAnsi" w:hAnsiTheme="minorHAnsi" w:cstheme="minorHAnsi"/>
          <w:sz w:val="22"/>
          <w:szCs w:val="22"/>
          <w:lang w:val="fr-FR"/>
        </w:rPr>
      </w:pPr>
    </w:p>
    <w:p w14:paraId="3F5874FD" w14:textId="77777777" w:rsidR="00B65F12" w:rsidRPr="00B65F12" w:rsidRDefault="00B65F12" w:rsidP="00B65F12">
      <w:pPr>
        <w:spacing w:line="276" w:lineRule="auto"/>
        <w:jc w:val="both"/>
        <w:rPr>
          <w:rFonts w:asciiTheme="minorHAnsi" w:hAnsiTheme="minorHAnsi" w:cstheme="minorHAnsi"/>
          <w:sz w:val="22"/>
          <w:szCs w:val="22"/>
          <w:lang w:val="fr-FR"/>
        </w:rPr>
      </w:pPr>
      <w:r w:rsidRPr="00B65F12">
        <w:rPr>
          <w:rFonts w:asciiTheme="minorHAnsi" w:hAnsiTheme="minorHAnsi" w:cstheme="minorHAnsi"/>
          <w:sz w:val="22"/>
          <w:szCs w:val="22"/>
          <w:lang w:val="fr-FR"/>
        </w:rPr>
        <w:t>La collecte de données sur les ménages à enregistrer dans la RSU commencera par les bénéficiaires de la composante 1 et s'étendra progressivement à d'autres régions pauvres et touchées par le changement climatique du pays. Les données socio-économiques collectées lors de l'enregistrement dans le cadre de la composante 1 seront intégrées dans l'URS. Le déploiement ultérieur donnera la priorité aux zones géographiques présentant les risques les plus élevés de chocs climatiques et intégrera le risque climatique dans le questionnaire pour la collecte de données au niveau des ménages.</w:t>
      </w:r>
    </w:p>
    <w:p w14:paraId="4B089865" w14:textId="77777777" w:rsidR="00B65F12" w:rsidRPr="00B65F12" w:rsidRDefault="00B65F12" w:rsidP="00B65F12">
      <w:pPr>
        <w:spacing w:line="276" w:lineRule="auto"/>
        <w:jc w:val="both"/>
        <w:rPr>
          <w:rFonts w:asciiTheme="minorHAnsi" w:hAnsiTheme="minorHAnsi" w:cstheme="minorHAnsi"/>
          <w:sz w:val="22"/>
          <w:szCs w:val="22"/>
          <w:lang w:val="fr-FR"/>
        </w:rPr>
      </w:pPr>
    </w:p>
    <w:p w14:paraId="1523203D" w14:textId="49355946" w:rsidR="00E938E8" w:rsidRDefault="00E938E8" w:rsidP="007B0D18">
      <w:pPr>
        <w:pStyle w:val="Paragraphedeliste"/>
        <w:numPr>
          <w:ilvl w:val="0"/>
          <w:numId w:val="34"/>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Sous-composante </w:t>
      </w:r>
      <w:r w:rsidR="006D11E8">
        <w:rPr>
          <w:rFonts w:asciiTheme="minorHAnsi" w:hAnsiTheme="minorHAnsi" w:cstheme="minorHAnsi"/>
          <w:sz w:val="22"/>
          <w:szCs w:val="22"/>
          <w:lang w:val="fr-FR"/>
        </w:rPr>
        <w:t>2</w:t>
      </w:r>
      <w:r w:rsidRPr="00490796">
        <w:rPr>
          <w:rFonts w:asciiTheme="minorHAnsi" w:hAnsiTheme="minorHAnsi" w:cstheme="minorHAnsi"/>
          <w:sz w:val="22"/>
          <w:szCs w:val="22"/>
          <w:lang w:val="fr-FR"/>
        </w:rPr>
        <w:t xml:space="preserve">.2 : </w:t>
      </w:r>
      <w:r w:rsidR="006D11E8" w:rsidRPr="006D11E8">
        <w:rPr>
          <w:rFonts w:asciiTheme="minorHAnsi" w:hAnsiTheme="minorHAnsi" w:cstheme="minorHAnsi"/>
          <w:sz w:val="22"/>
          <w:szCs w:val="22"/>
          <w:lang w:val="fr-FR"/>
        </w:rPr>
        <w:t>Développement d'un système d'information de gestion</w:t>
      </w:r>
      <w:r w:rsidR="006D11E8">
        <w:rPr>
          <w:rFonts w:asciiTheme="minorHAnsi" w:hAnsiTheme="minorHAnsi" w:cstheme="minorHAnsi"/>
          <w:sz w:val="22"/>
          <w:szCs w:val="22"/>
          <w:lang w:val="fr-FR"/>
        </w:rPr>
        <w:t xml:space="preserve"> </w:t>
      </w:r>
      <w:r w:rsidRPr="00490796">
        <w:rPr>
          <w:rFonts w:asciiTheme="minorHAnsi" w:hAnsiTheme="minorHAnsi" w:cstheme="minorHAnsi"/>
          <w:sz w:val="22"/>
          <w:szCs w:val="22"/>
          <w:lang w:val="fr-FR"/>
        </w:rPr>
        <w:t>et d'une plateforme de paiement pour les interventions de</w:t>
      </w:r>
      <w:r w:rsidR="00D94A6F">
        <w:rPr>
          <w:rFonts w:asciiTheme="minorHAnsi" w:hAnsiTheme="minorHAnsi" w:cstheme="minorHAnsi"/>
          <w:sz w:val="22"/>
          <w:szCs w:val="22"/>
          <w:lang w:val="fr-FR"/>
        </w:rPr>
        <w:t xml:space="preserve"> transfert de</w:t>
      </w:r>
      <w:r w:rsidRPr="00490796">
        <w:rPr>
          <w:rFonts w:asciiTheme="minorHAnsi" w:hAnsiTheme="minorHAnsi" w:cstheme="minorHAnsi"/>
          <w:sz w:val="22"/>
          <w:szCs w:val="22"/>
          <w:lang w:val="fr-FR"/>
        </w:rPr>
        <w:t xml:space="preserve"> filet de s</w:t>
      </w:r>
      <w:r w:rsidR="00D94A6F">
        <w:rPr>
          <w:rFonts w:asciiTheme="minorHAnsi" w:hAnsiTheme="minorHAnsi" w:cstheme="minorHAnsi"/>
          <w:sz w:val="22"/>
          <w:szCs w:val="22"/>
          <w:lang w:val="fr-FR"/>
        </w:rPr>
        <w:t>ociaux</w:t>
      </w:r>
      <w:r w:rsidRPr="00490796">
        <w:rPr>
          <w:rFonts w:asciiTheme="minorHAnsi" w:hAnsiTheme="minorHAnsi" w:cstheme="minorHAnsi"/>
          <w:sz w:val="22"/>
          <w:szCs w:val="22"/>
          <w:lang w:val="fr-FR"/>
        </w:rPr>
        <w:t>.</w:t>
      </w:r>
    </w:p>
    <w:p w14:paraId="6372E112" w14:textId="77777777" w:rsidR="00163C20" w:rsidRDefault="00163C20" w:rsidP="00163C20">
      <w:pPr>
        <w:pStyle w:val="Paragraphedeliste"/>
        <w:spacing w:line="276" w:lineRule="auto"/>
        <w:jc w:val="both"/>
        <w:rPr>
          <w:rFonts w:asciiTheme="minorHAnsi" w:hAnsiTheme="minorHAnsi" w:cstheme="minorHAnsi"/>
          <w:sz w:val="22"/>
          <w:szCs w:val="22"/>
          <w:lang w:val="fr-FR"/>
        </w:rPr>
      </w:pPr>
    </w:p>
    <w:p w14:paraId="26ECE3D1" w14:textId="006AAC98" w:rsidR="00163C20" w:rsidRPr="00163C20" w:rsidRDefault="00163C20" w:rsidP="00163C20">
      <w:pPr>
        <w:spacing w:line="276" w:lineRule="auto"/>
        <w:jc w:val="both"/>
        <w:rPr>
          <w:rFonts w:asciiTheme="minorHAnsi" w:hAnsiTheme="minorHAnsi" w:cstheme="minorHAnsi"/>
          <w:sz w:val="22"/>
          <w:szCs w:val="22"/>
          <w:lang w:val="fr-FR"/>
        </w:rPr>
      </w:pPr>
      <w:r w:rsidRPr="00163C20">
        <w:rPr>
          <w:rFonts w:asciiTheme="minorHAnsi" w:hAnsiTheme="minorHAnsi" w:cstheme="minorHAnsi"/>
          <w:sz w:val="22"/>
          <w:szCs w:val="22"/>
          <w:lang w:val="fr-FR"/>
        </w:rPr>
        <w:t xml:space="preserve">Cette sous-composante investira dans la conception, le développement et le déploiement d'un SIG multimodal basé sur le web et d'une plateforme de paiement pour les transferts de filets </w:t>
      </w:r>
      <w:r w:rsidR="00D94A6F">
        <w:rPr>
          <w:rFonts w:asciiTheme="minorHAnsi" w:hAnsiTheme="minorHAnsi" w:cstheme="minorHAnsi"/>
          <w:sz w:val="22"/>
          <w:szCs w:val="22"/>
          <w:lang w:val="fr-FR"/>
        </w:rPr>
        <w:t xml:space="preserve">sociaux </w:t>
      </w:r>
      <w:r w:rsidRPr="00163C20">
        <w:rPr>
          <w:rFonts w:asciiTheme="minorHAnsi" w:hAnsiTheme="minorHAnsi" w:cstheme="minorHAnsi"/>
          <w:sz w:val="22"/>
          <w:szCs w:val="22"/>
          <w:lang w:val="fr-FR"/>
        </w:rPr>
        <w:t>réguliers et d'urgence dans le cadre de la composante 1, à utiliser pour tout futur programme gouvernemental de transfert de filets</w:t>
      </w:r>
      <w:r w:rsidR="00D94A6F">
        <w:rPr>
          <w:rFonts w:asciiTheme="minorHAnsi" w:hAnsiTheme="minorHAnsi" w:cstheme="minorHAnsi"/>
          <w:sz w:val="22"/>
          <w:szCs w:val="22"/>
          <w:lang w:val="fr-FR"/>
        </w:rPr>
        <w:t xml:space="preserve"> sociaux</w:t>
      </w:r>
      <w:r w:rsidRPr="00163C20">
        <w:rPr>
          <w:rFonts w:asciiTheme="minorHAnsi" w:hAnsiTheme="minorHAnsi" w:cstheme="minorHAnsi"/>
          <w:sz w:val="22"/>
          <w:szCs w:val="22"/>
          <w:lang w:val="fr-FR"/>
        </w:rPr>
        <w:t>.</w:t>
      </w:r>
    </w:p>
    <w:p w14:paraId="627DA10A" w14:textId="77777777" w:rsidR="00B65F12" w:rsidRPr="00B65F12" w:rsidRDefault="00B65F12" w:rsidP="00B65F12">
      <w:pPr>
        <w:spacing w:line="276" w:lineRule="auto"/>
        <w:jc w:val="both"/>
        <w:rPr>
          <w:rFonts w:asciiTheme="minorHAnsi" w:hAnsiTheme="minorHAnsi" w:cstheme="minorHAnsi"/>
          <w:sz w:val="22"/>
          <w:szCs w:val="22"/>
          <w:lang w:val="fr-FR"/>
        </w:rPr>
      </w:pPr>
    </w:p>
    <w:p w14:paraId="65EA3709" w14:textId="10C82211" w:rsidR="00E938E8" w:rsidRDefault="00E938E8" w:rsidP="007B0D18">
      <w:pPr>
        <w:pStyle w:val="Paragraphedeliste"/>
        <w:numPr>
          <w:ilvl w:val="0"/>
          <w:numId w:val="34"/>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Sous-composante </w:t>
      </w:r>
      <w:r w:rsidR="006D11E8">
        <w:rPr>
          <w:rFonts w:asciiTheme="minorHAnsi" w:hAnsiTheme="minorHAnsi" w:cstheme="minorHAnsi"/>
          <w:sz w:val="22"/>
          <w:szCs w:val="22"/>
          <w:lang w:val="fr-FR"/>
        </w:rPr>
        <w:t>2</w:t>
      </w:r>
      <w:r w:rsidRPr="00490796">
        <w:rPr>
          <w:rFonts w:asciiTheme="minorHAnsi" w:hAnsiTheme="minorHAnsi" w:cstheme="minorHAnsi"/>
          <w:sz w:val="22"/>
          <w:szCs w:val="22"/>
          <w:lang w:val="fr-FR"/>
        </w:rPr>
        <w:t xml:space="preserve">.3. Renforcer la réactivité aux chocs du système de </w:t>
      </w:r>
      <w:r w:rsidR="00D94A6F">
        <w:rPr>
          <w:rFonts w:asciiTheme="minorHAnsi" w:hAnsiTheme="minorHAnsi" w:cstheme="minorHAnsi"/>
          <w:sz w:val="22"/>
          <w:szCs w:val="22"/>
          <w:lang w:val="fr-FR"/>
        </w:rPr>
        <w:t xml:space="preserve">transfert de </w:t>
      </w:r>
      <w:r w:rsidRPr="00490796">
        <w:rPr>
          <w:rFonts w:asciiTheme="minorHAnsi" w:hAnsiTheme="minorHAnsi" w:cstheme="minorHAnsi"/>
          <w:sz w:val="22"/>
          <w:szCs w:val="22"/>
          <w:lang w:val="fr-FR"/>
        </w:rPr>
        <w:t xml:space="preserve">filets </w:t>
      </w:r>
      <w:r w:rsidR="00D94A6F">
        <w:rPr>
          <w:rFonts w:asciiTheme="minorHAnsi" w:hAnsiTheme="minorHAnsi" w:cstheme="minorHAnsi"/>
          <w:sz w:val="22"/>
          <w:szCs w:val="22"/>
          <w:lang w:val="fr-FR"/>
        </w:rPr>
        <w:t>sociaux</w:t>
      </w:r>
      <w:r w:rsidRPr="00490796">
        <w:rPr>
          <w:rFonts w:asciiTheme="minorHAnsi" w:hAnsiTheme="minorHAnsi" w:cstheme="minorHAnsi"/>
          <w:sz w:val="22"/>
          <w:szCs w:val="22"/>
          <w:lang w:val="fr-FR"/>
        </w:rPr>
        <w:t>.</w:t>
      </w:r>
    </w:p>
    <w:p w14:paraId="0E713639" w14:textId="77777777" w:rsidR="00B65F12" w:rsidRDefault="00B65F12" w:rsidP="00B65F12">
      <w:pPr>
        <w:spacing w:line="276" w:lineRule="auto"/>
        <w:jc w:val="both"/>
        <w:rPr>
          <w:rFonts w:asciiTheme="minorHAnsi" w:hAnsiTheme="minorHAnsi" w:cstheme="minorHAnsi"/>
          <w:sz w:val="22"/>
          <w:szCs w:val="22"/>
          <w:lang w:val="fr-FR"/>
        </w:rPr>
      </w:pPr>
    </w:p>
    <w:p w14:paraId="0809A84F" w14:textId="4B9CEE2F" w:rsidR="00B65F12" w:rsidRPr="00B65F12" w:rsidRDefault="00163C20" w:rsidP="00B65F12">
      <w:pPr>
        <w:spacing w:line="276" w:lineRule="auto"/>
        <w:jc w:val="both"/>
        <w:rPr>
          <w:rFonts w:asciiTheme="minorHAnsi" w:hAnsiTheme="minorHAnsi" w:cstheme="minorHAnsi"/>
          <w:sz w:val="22"/>
          <w:szCs w:val="22"/>
          <w:lang w:val="fr-FR"/>
        </w:rPr>
      </w:pPr>
      <w:r w:rsidRPr="00163C20">
        <w:rPr>
          <w:rFonts w:asciiTheme="minorHAnsi" w:hAnsiTheme="minorHAnsi" w:cstheme="minorHAnsi"/>
          <w:sz w:val="22"/>
          <w:szCs w:val="22"/>
          <w:lang w:val="fr-FR"/>
        </w:rPr>
        <w:t xml:space="preserve">Cette sous-composante aidera le gouvernement à mettre en place les cadres institutionnels et financiers nécessaires pour utiliser efficacement </w:t>
      </w:r>
      <w:r w:rsidR="00D94A6F">
        <w:rPr>
          <w:rFonts w:asciiTheme="minorHAnsi" w:hAnsiTheme="minorHAnsi" w:cstheme="minorHAnsi"/>
          <w:sz w:val="22"/>
          <w:szCs w:val="22"/>
          <w:lang w:val="fr-FR"/>
        </w:rPr>
        <w:t>des transferts de</w:t>
      </w:r>
      <w:r w:rsidRPr="00163C20">
        <w:rPr>
          <w:rFonts w:asciiTheme="minorHAnsi" w:hAnsiTheme="minorHAnsi" w:cstheme="minorHAnsi"/>
          <w:sz w:val="22"/>
          <w:szCs w:val="22"/>
          <w:lang w:val="fr-FR"/>
        </w:rPr>
        <w:t xml:space="preserve"> filets </w:t>
      </w:r>
      <w:r w:rsidR="00D94A6F">
        <w:rPr>
          <w:rFonts w:asciiTheme="minorHAnsi" w:hAnsiTheme="minorHAnsi" w:cstheme="minorHAnsi"/>
          <w:sz w:val="22"/>
          <w:szCs w:val="22"/>
          <w:lang w:val="fr-FR"/>
        </w:rPr>
        <w:t>sociaux</w:t>
      </w:r>
      <w:r w:rsidRPr="00163C20">
        <w:rPr>
          <w:rFonts w:asciiTheme="minorHAnsi" w:hAnsiTheme="minorHAnsi" w:cstheme="minorHAnsi"/>
          <w:sz w:val="22"/>
          <w:szCs w:val="22"/>
          <w:lang w:val="fr-FR"/>
        </w:rPr>
        <w:t xml:space="preserve"> afin de répondre aux chocs liés au climat et aux autres chocs. L'objectif est d'améliorer la préparation du gouvernement, sous la direction du MAHSRN, pour coordonner et gérer efficacement les réponses aux chocs et les activités d'aide post-catastrophe.</w:t>
      </w:r>
    </w:p>
    <w:p w14:paraId="7E7E2F7F" w14:textId="77777777" w:rsidR="005F20EC" w:rsidRPr="00490796" w:rsidRDefault="005F20EC" w:rsidP="005F20EC">
      <w:pPr>
        <w:pStyle w:val="Paragraphedeliste"/>
        <w:spacing w:line="276" w:lineRule="auto"/>
        <w:jc w:val="both"/>
        <w:rPr>
          <w:rFonts w:asciiTheme="minorHAnsi" w:hAnsiTheme="minorHAnsi" w:cstheme="minorHAnsi"/>
          <w:sz w:val="22"/>
          <w:szCs w:val="22"/>
          <w:lang w:val="fr-FR"/>
        </w:rPr>
      </w:pPr>
    </w:p>
    <w:p w14:paraId="583EBB4B" w14:textId="75FBB0D7" w:rsidR="00E938E8" w:rsidRPr="00490796" w:rsidRDefault="00E938E8" w:rsidP="007B0D18">
      <w:pPr>
        <w:spacing w:line="276" w:lineRule="auto"/>
        <w:jc w:val="both"/>
        <w:rPr>
          <w:rFonts w:asciiTheme="minorHAnsi" w:hAnsiTheme="minorHAnsi" w:cstheme="minorHAnsi"/>
          <w:b/>
          <w:bCs/>
          <w:sz w:val="22"/>
          <w:szCs w:val="22"/>
          <w:lang w:val="fr-FR"/>
        </w:rPr>
      </w:pPr>
      <w:r w:rsidRPr="00490796">
        <w:rPr>
          <w:rFonts w:asciiTheme="minorHAnsi" w:hAnsiTheme="minorHAnsi" w:cstheme="minorHAnsi"/>
          <w:b/>
          <w:bCs/>
          <w:sz w:val="22"/>
          <w:szCs w:val="22"/>
          <w:lang w:val="fr-FR"/>
        </w:rPr>
        <w:t xml:space="preserve">Composante </w:t>
      </w:r>
      <w:r w:rsidR="006D11E8">
        <w:rPr>
          <w:rFonts w:asciiTheme="minorHAnsi" w:hAnsiTheme="minorHAnsi" w:cstheme="minorHAnsi"/>
          <w:b/>
          <w:bCs/>
          <w:sz w:val="22"/>
          <w:szCs w:val="22"/>
          <w:lang w:val="fr-FR"/>
        </w:rPr>
        <w:t>3</w:t>
      </w:r>
      <w:r w:rsidRPr="00490796">
        <w:rPr>
          <w:rFonts w:asciiTheme="minorHAnsi" w:hAnsiTheme="minorHAnsi" w:cstheme="minorHAnsi"/>
          <w:b/>
          <w:bCs/>
          <w:sz w:val="22"/>
          <w:szCs w:val="22"/>
          <w:lang w:val="fr-FR"/>
        </w:rPr>
        <w:t xml:space="preserve"> : </w:t>
      </w:r>
      <w:r w:rsidRPr="00490796">
        <w:rPr>
          <w:rFonts w:asciiTheme="minorHAnsi" w:hAnsiTheme="minorHAnsi" w:cstheme="minorHAnsi"/>
          <w:sz w:val="22"/>
          <w:szCs w:val="22"/>
          <w:lang w:val="fr-FR"/>
        </w:rPr>
        <w:t>Renforcement des capacités et gestion, suivi et évaluation du projet</w:t>
      </w:r>
      <w:r w:rsidRPr="00490796">
        <w:rPr>
          <w:rFonts w:asciiTheme="minorHAnsi" w:hAnsiTheme="minorHAnsi" w:cstheme="minorHAnsi"/>
          <w:b/>
          <w:bCs/>
          <w:sz w:val="22"/>
          <w:szCs w:val="22"/>
          <w:lang w:val="fr-FR"/>
        </w:rPr>
        <w:t xml:space="preserve"> :</w:t>
      </w:r>
    </w:p>
    <w:p w14:paraId="30830E56" w14:textId="750098A4" w:rsidR="003C5786" w:rsidRDefault="003C5786" w:rsidP="00163C20">
      <w:pPr>
        <w:spacing w:line="276" w:lineRule="auto"/>
        <w:jc w:val="both"/>
        <w:rPr>
          <w:rFonts w:asciiTheme="minorHAnsi" w:hAnsiTheme="minorHAnsi" w:cstheme="minorHAnsi"/>
          <w:sz w:val="22"/>
          <w:szCs w:val="22"/>
          <w:lang w:val="fr-FR"/>
        </w:rPr>
      </w:pPr>
    </w:p>
    <w:p w14:paraId="372F7D77" w14:textId="5C30D1C1" w:rsidR="005F20EC" w:rsidRPr="00366BDF" w:rsidRDefault="00163C20" w:rsidP="005F20EC">
      <w:pPr>
        <w:spacing w:line="276" w:lineRule="auto"/>
        <w:jc w:val="both"/>
        <w:rPr>
          <w:rFonts w:asciiTheme="minorHAnsi" w:hAnsiTheme="minorHAnsi" w:cstheme="minorHAnsi"/>
          <w:sz w:val="22"/>
          <w:szCs w:val="22"/>
          <w:lang w:val="fr-FR"/>
        </w:rPr>
      </w:pPr>
      <w:r w:rsidRPr="00366BDF">
        <w:rPr>
          <w:rFonts w:asciiTheme="minorHAnsi" w:hAnsiTheme="minorHAnsi" w:cstheme="minorHAnsi"/>
          <w:sz w:val="22"/>
          <w:szCs w:val="22"/>
          <w:lang w:val="fr-FR"/>
        </w:rPr>
        <w:t>Cette composante renforcera les capacités des agences gouvernementales de mise en œuvre.  S'éloignant de l'externalisation totale de la mise en œuvre du projet comme dans le cadre du PACAD, des consultants qualifiés seront recrutés pour soutenir la mise en œuvre du projet, ainsi que le personnel nécessaire à la gestion du registre social.</w:t>
      </w:r>
    </w:p>
    <w:p w14:paraId="085CAAE5" w14:textId="77777777" w:rsidR="00163C20" w:rsidRDefault="00163C20" w:rsidP="005F20EC">
      <w:pPr>
        <w:spacing w:line="276" w:lineRule="auto"/>
        <w:jc w:val="both"/>
        <w:rPr>
          <w:rFonts w:asciiTheme="minorHAnsi" w:hAnsiTheme="minorHAnsi" w:cstheme="minorHAnsi"/>
          <w:sz w:val="22"/>
          <w:szCs w:val="22"/>
          <w:lang w:val="fr-FR"/>
        </w:rPr>
      </w:pPr>
    </w:p>
    <w:p w14:paraId="75E603C5" w14:textId="67160FBA" w:rsidR="00163C20" w:rsidRDefault="00163C20" w:rsidP="005F20EC">
      <w:pPr>
        <w:spacing w:line="276" w:lineRule="auto"/>
        <w:jc w:val="both"/>
        <w:rPr>
          <w:rFonts w:asciiTheme="minorHAnsi" w:hAnsiTheme="minorHAnsi" w:cstheme="minorHAnsi"/>
          <w:sz w:val="22"/>
          <w:szCs w:val="22"/>
          <w:lang w:val="fr-FR"/>
        </w:rPr>
      </w:pPr>
      <w:r w:rsidRPr="00163C20">
        <w:rPr>
          <w:rFonts w:asciiTheme="minorHAnsi" w:hAnsiTheme="minorHAnsi" w:cstheme="minorHAnsi"/>
          <w:sz w:val="22"/>
          <w:szCs w:val="22"/>
          <w:lang w:val="fr-FR"/>
        </w:rPr>
        <w:t>Le suivi et l'évaluation, la coordination et la gestion du projet seront également entrepris dans le cadre de ce volet.</w:t>
      </w:r>
    </w:p>
    <w:p w14:paraId="718889DF" w14:textId="77777777" w:rsidR="00163C20" w:rsidRPr="00163C20" w:rsidRDefault="00163C20" w:rsidP="005F20EC">
      <w:pPr>
        <w:spacing w:line="276" w:lineRule="auto"/>
        <w:jc w:val="both"/>
        <w:rPr>
          <w:rFonts w:asciiTheme="minorHAnsi" w:hAnsiTheme="minorHAnsi" w:cstheme="minorHAnsi"/>
          <w:sz w:val="22"/>
          <w:szCs w:val="22"/>
          <w:lang w:val="fr-FR"/>
        </w:rPr>
      </w:pPr>
    </w:p>
    <w:p w14:paraId="02F24AF0" w14:textId="74239F6A" w:rsidR="005F20EC" w:rsidRDefault="005F20EC" w:rsidP="005F20EC">
      <w:pPr>
        <w:spacing w:line="276" w:lineRule="auto"/>
        <w:jc w:val="both"/>
        <w:rPr>
          <w:rFonts w:asciiTheme="minorHAnsi" w:hAnsiTheme="minorHAnsi" w:cstheme="minorHAnsi"/>
          <w:sz w:val="22"/>
          <w:szCs w:val="22"/>
          <w:lang w:val="fr-FR"/>
        </w:rPr>
      </w:pPr>
      <w:r w:rsidRPr="005F20EC">
        <w:rPr>
          <w:rFonts w:asciiTheme="minorHAnsi" w:hAnsiTheme="minorHAnsi" w:cstheme="minorHAnsi"/>
          <w:b/>
          <w:bCs/>
          <w:sz w:val="22"/>
          <w:szCs w:val="22"/>
          <w:lang w:val="fr-FR"/>
        </w:rPr>
        <w:t xml:space="preserve">Composante </w:t>
      </w:r>
      <w:r w:rsidR="006D11E8">
        <w:rPr>
          <w:rFonts w:asciiTheme="minorHAnsi" w:hAnsiTheme="minorHAnsi" w:cstheme="minorHAnsi"/>
          <w:b/>
          <w:bCs/>
          <w:sz w:val="22"/>
          <w:szCs w:val="22"/>
          <w:lang w:val="fr-FR"/>
        </w:rPr>
        <w:t>4</w:t>
      </w:r>
      <w:r w:rsidRPr="005F20EC">
        <w:rPr>
          <w:rFonts w:asciiTheme="minorHAnsi" w:hAnsiTheme="minorHAnsi" w:cstheme="minorHAnsi"/>
          <w:b/>
          <w:bCs/>
          <w:sz w:val="22"/>
          <w:szCs w:val="22"/>
          <w:lang w:val="fr-FR"/>
        </w:rPr>
        <w:t> :</w:t>
      </w:r>
      <w:r>
        <w:rPr>
          <w:rFonts w:asciiTheme="minorHAnsi" w:hAnsiTheme="minorHAnsi" w:cstheme="minorHAnsi"/>
          <w:sz w:val="22"/>
          <w:szCs w:val="22"/>
          <w:lang w:val="fr-FR"/>
        </w:rPr>
        <w:t xml:space="preserve"> </w:t>
      </w:r>
      <w:r w:rsidRPr="005F20EC">
        <w:rPr>
          <w:rFonts w:asciiTheme="minorHAnsi" w:hAnsiTheme="minorHAnsi" w:cstheme="minorHAnsi"/>
          <w:sz w:val="22"/>
          <w:szCs w:val="22"/>
          <w:lang w:val="fr-FR"/>
        </w:rPr>
        <w:t>Composante de Réponse d'urgence</w:t>
      </w:r>
      <w:r>
        <w:rPr>
          <w:rFonts w:asciiTheme="minorHAnsi" w:hAnsiTheme="minorHAnsi" w:cstheme="minorHAnsi"/>
          <w:sz w:val="22"/>
          <w:szCs w:val="22"/>
          <w:lang w:val="fr-FR"/>
        </w:rPr>
        <w:t xml:space="preserve"> (CERC)</w:t>
      </w:r>
    </w:p>
    <w:p w14:paraId="2C5E0A3E" w14:textId="2BDB12A0" w:rsidR="005F20EC" w:rsidRDefault="00163C20" w:rsidP="005F20EC">
      <w:pPr>
        <w:spacing w:line="276" w:lineRule="auto"/>
        <w:jc w:val="both"/>
        <w:rPr>
          <w:rFonts w:asciiTheme="minorHAnsi" w:hAnsiTheme="minorHAnsi" w:cstheme="minorHAnsi"/>
          <w:sz w:val="22"/>
          <w:szCs w:val="22"/>
          <w:lang w:val="fr-FR"/>
        </w:rPr>
      </w:pPr>
      <w:r w:rsidRPr="00163C20">
        <w:rPr>
          <w:rFonts w:asciiTheme="minorHAnsi" w:hAnsiTheme="minorHAnsi" w:cstheme="minorHAnsi"/>
          <w:sz w:val="22"/>
          <w:szCs w:val="22"/>
          <w:lang w:val="fr-FR"/>
        </w:rPr>
        <w:t xml:space="preserve">Un CERC est inclus dans le projet conformément aux paragraphes 12 et 13 de la politique de financement des projets d'investissement (IPF) pour les situations de besoin urgent d'assistance et de </w:t>
      </w:r>
      <w:r w:rsidRPr="00163C20">
        <w:rPr>
          <w:rFonts w:asciiTheme="minorHAnsi" w:hAnsiTheme="minorHAnsi" w:cstheme="minorHAnsi"/>
          <w:sz w:val="22"/>
          <w:szCs w:val="22"/>
          <w:lang w:val="fr-FR"/>
        </w:rPr>
        <w:lastRenderedPageBreak/>
        <w:t>contraintes de capacité. Cela permettra une réaffectation rapide des fonds non engagés du projet en cas de situation d'urgence éligible telle que définie dans l'OP 8.00.</w:t>
      </w:r>
    </w:p>
    <w:p w14:paraId="76DCDE63" w14:textId="77777777" w:rsidR="008063B2" w:rsidRDefault="008063B2" w:rsidP="005F20EC">
      <w:pPr>
        <w:spacing w:line="276" w:lineRule="auto"/>
        <w:jc w:val="both"/>
        <w:rPr>
          <w:rFonts w:asciiTheme="minorHAnsi" w:hAnsiTheme="minorHAnsi" w:cstheme="minorHAnsi"/>
          <w:sz w:val="22"/>
          <w:szCs w:val="22"/>
          <w:lang w:val="fr-FR"/>
        </w:rPr>
      </w:pPr>
    </w:p>
    <w:p w14:paraId="68434DEB" w14:textId="02F8E5E8" w:rsidR="008063B2" w:rsidRPr="00CD0B9C" w:rsidRDefault="008063B2" w:rsidP="00BA5AF1">
      <w:pPr>
        <w:pStyle w:val="Paragraphedeliste"/>
        <w:numPr>
          <w:ilvl w:val="1"/>
          <w:numId w:val="39"/>
        </w:numPr>
        <w:spacing w:line="276" w:lineRule="auto"/>
        <w:jc w:val="both"/>
        <w:rPr>
          <w:rFonts w:asciiTheme="minorHAnsi" w:hAnsiTheme="minorHAnsi" w:cstheme="minorHAnsi"/>
          <w:b/>
          <w:bCs/>
          <w:sz w:val="22"/>
          <w:szCs w:val="22"/>
          <w:lang w:val="fr-FR"/>
        </w:rPr>
      </w:pPr>
      <w:r w:rsidRPr="00CD0B9C">
        <w:rPr>
          <w:rFonts w:asciiTheme="minorHAnsi" w:hAnsiTheme="minorHAnsi" w:cstheme="minorHAnsi"/>
          <w:b/>
          <w:bCs/>
          <w:sz w:val="22"/>
          <w:szCs w:val="22"/>
          <w:lang w:val="fr-FR"/>
        </w:rPr>
        <w:t xml:space="preserve">Description du </w:t>
      </w:r>
      <w:r w:rsidR="00334A82" w:rsidRPr="00CD0B9C">
        <w:rPr>
          <w:rFonts w:asciiTheme="minorHAnsi" w:hAnsiTheme="minorHAnsi" w:cstheme="minorHAnsi"/>
          <w:b/>
          <w:bCs/>
          <w:sz w:val="22"/>
          <w:szCs w:val="22"/>
          <w:lang w:val="fr-FR"/>
        </w:rPr>
        <w:t>F</w:t>
      </w:r>
      <w:r w:rsidRPr="00CD0B9C">
        <w:rPr>
          <w:rFonts w:asciiTheme="minorHAnsi" w:hAnsiTheme="minorHAnsi" w:cstheme="minorHAnsi"/>
          <w:b/>
          <w:bCs/>
          <w:sz w:val="22"/>
          <w:szCs w:val="22"/>
          <w:lang w:val="fr-FR"/>
        </w:rPr>
        <w:t xml:space="preserve">inancement </w:t>
      </w:r>
      <w:r w:rsidR="00334A82" w:rsidRPr="00CD0B9C">
        <w:rPr>
          <w:rFonts w:asciiTheme="minorHAnsi" w:hAnsiTheme="minorHAnsi" w:cstheme="minorHAnsi"/>
          <w:b/>
          <w:bCs/>
          <w:sz w:val="22"/>
          <w:szCs w:val="22"/>
          <w:lang w:val="fr-FR"/>
        </w:rPr>
        <w:t>A</w:t>
      </w:r>
      <w:r w:rsidRPr="00CD0B9C">
        <w:rPr>
          <w:rFonts w:asciiTheme="minorHAnsi" w:hAnsiTheme="minorHAnsi" w:cstheme="minorHAnsi"/>
          <w:b/>
          <w:bCs/>
          <w:sz w:val="22"/>
          <w:szCs w:val="22"/>
          <w:lang w:val="fr-FR"/>
        </w:rPr>
        <w:t xml:space="preserve">dditionnel </w:t>
      </w:r>
      <w:r w:rsidR="00334A82" w:rsidRPr="00CD0B9C">
        <w:rPr>
          <w:rFonts w:asciiTheme="minorHAnsi" w:hAnsiTheme="minorHAnsi" w:cstheme="minorHAnsi"/>
          <w:b/>
          <w:bCs/>
          <w:sz w:val="22"/>
          <w:szCs w:val="22"/>
          <w:lang w:val="fr-FR"/>
        </w:rPr>
        <w:t>(FA)</w:t>
      </w:r>
      <w:r w:rsidR="00924828" w:rsidRPr="00CD0B9C">
        <w:rPr>
          <w:rStyle w:val="Appelnotedebasdep"/>
          <w:rFonts w:asciiTheme="minorHAnsi" w:hAnsiTheme="minorHAnsi" w:cstheme="minorHAnsi"/>
          <w:b/>
          <w:bCs/>
          <w:sz w:val="22"/>
          <w:szCs w:val="22"/>
          <w:lang w:val="fr-FR"/>
        </w:rPr>
        <w:footnoteReference w:id="1"/>
      </w:r>
    </w:p>
    <w:p w14:paraId="2001D23E" w14:textId="77777777" w:rsidR="008063B2" w:rsidRDefault="008063B2" w:rsidP="008063B2">
      <w:pPr>
        <w:spacing w:line="276" w:lineRule="auto"/>
        <w:ind w:left="360"/>
        <w:jc w:val="both"/>
        <w:rPr>
          <w:rFonts w:asciiTheme="minorHAnsi" w:hAnsiTheme="minorHAnsi" w:cstheme="minorHAnsi"/>
          <w:sz w:val="22"/>
          <w:szCs w:val="22"/>
          <w:lang w:val="fr-FR"/>
        </w:rPr>
      </w:pPr>
    </w:p>
    <w:p w14:paraId="59AABF07" w14:textId="48998425" w:rsidR="008063B2" w:rsidRDefault="008063B2" w:rsidP="08BA59BC">
      <w:p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Dans le cadre du financement additionnel, les objectifs de développement ainsi que les composantes du projet restent identiques</w:t>
      </w:r>
      <w:r w:rsidR="00B55D67" w:rsidRPr="08BA59BC">
        <w:rPr>
          <w:rFonts w:asciiTheme="minorHAnsi" w:hAnsiTheme="minorHAnsi" w:cstheme="minorBidi"/>
          <w:sz w:val="22"/>
          <w:szCs w:val="22"/>
          <w:lang w:val="fr-FR"/>
        </w:rPr>
        <w:t xml:space="preserve">. Les financements additionnels seront utilisés pour augmenter la couverture des filets sociaux en ciblant plus particulièrement les communautés qui ont accueilli une population de réfugiés importante. </w:t>
      </w:r>
      <w:r w:rsidR="00334A82" w:rsidRPr="08BA59BC">
        <w:rPr>
          <w:rFonts w:asciiTheme="minorHAnsi" w:hAnsiTheme="minorHAnsi" w:cstheme="minorBidi"/>
          <w:sz w:val="22"/>
          <w:szCs w:val="22"/>
          <w:lang w:val="fr-FR"/>
        </w:rPr>
        <w:t>Avec le FA, la couverture géographique du projet parent sera étendue à une troisième région, la région de Fertit, dans laquelle l</w:t>
      </w:r>
      <w:r w:rsidR="00B05E0A" w:rsidRPr="08BA59BC">
        <w:rPr>
          <w:rFonts w:asciiTheme="minorHAnsi" w:hAnsiTheme="minorHAnsi" w:cstheme="minorBidi"/>
          <w:sz w:val="22"/>
          <w:szCs w:val="22"/>
          <w:lang w:val="fr-FR"/>
        </w:rPr>
        <w:t>es</w:t>
      </w:r>
      <w:r w:rsidR="00334A82" w:rsidRPr="08BA59BC">
        <w:rPr>
          <w:rFonts w:asciiTheme="minorHAnsi" w:hAnsiTheme="minorHAnsi" w:cstheme="minorBidi"/>
          <w:sz w:val="22"/>
          <w:szCs w:val="22"/>
          <w:lang w:val="fr-FR"/>
        </w:rPr>
        <w:t xml:space="preserve"> préfecture</w:t>
      </w:r>
      <w:r w:rsidR="00B05E0A" w:rsidRPr="08BA59BC">
        <w:rPr>
          <w:rFonts w:asciiTheme="minorHAnsi" w:hAnsiTheme="minorHAnsi" w:cstheme="minorBidi"/>
          <w:sz w:val="22"/>
          <w:szCs w:val="22"/>
          <w:lang w:val="fr-FR"/>
        </w:rPr>
        <w:t>s</w:t>
      </w:r>
      <w:r w:rsidR="00334A82" w:rsidRPr="08BA59BC">
        <w:rPr>
          <w:rFonts w:asciiTheme="minorHAnsi" w:hAnsiTheme="minorHAnsi" w:cstheme="minorBidi"/>
          <w:sz w:val="22"/>
          <w:szCs w:val="22"/>
          <w:lang w:val="fr-FR"/>
        </w:rPr>
        <w:t xml:space="preserve"> de la </w:t>
      </w:r>
      <w:r w:rsidR="00B05E0A" w:rsidRPr="08BA59BC">
        <w:rPr>
          <w:rFonts w:asciiTheme="minorHAnsi" w:hAnsiTheme="minorHAnsi" w:cstheme="minorBidi"/>
          <w:sz w:val="22"/>
          <w:szCs w:val="22"/>
          <w:lang w:val="fr-FR"/>
        </w:rPr>
        <w:t xml:space="preserve">Haute-Kotto et </w:t>
      </w:r>
      <w:r w:rsidR="00334A82" w:rsidRPr="08BA59BC">
        <w:rPr>
          <w:rFonts w:asciiTheme="minorHAnsi" w:hAnsiTheme="minorHAnsi" w:cstheme="minorBidi"/>
          <w:sz w:val="22"/>
          <w:szCs w:val="22"/>
          <w:lang w:val="fr-FR"/>
        </w:rPr>
        <w:t>Vakaga (qui abrite plus de 17 000 réfugiés à Birao et environ 13 000 hors de Birao) ser</w:t>
      </w:r>
      <w:r w:rsidR="00B05E0A" w:rsidRPr="08BA59BC">
        <w:rPr>
          <w:rFonts w:asciiTheme="minorHAnsi" w:hAnsiTheme="minorHAnsi" w:cstheme="minorBidi"/>
          <w:sz w:val="22"/>
          <w:szCs w:val="22"/>
          <w:lang w:val="fr-FR"/>
        </w:rPr>
        <w:t>ont</w:t>
      </w:r>
      <w:r w:rsidR="00334A82" w:rsidRPr="08BA59BC">
        <w:rPr>
          <w:rFonts w:asciiTheme="minorHAnsi" w:hAnsiTheme="minorHAnsi" w:cstheme="minorBidi"/>
          <w:sz w:val="22"/>
          <w:szCs w:val="22"/>
          <w:lang w:val="fr-FR"/>
        </w:rPr>
        <w:t xml:space="preserve"> incluse dans la composante 1 et la composante 2 (pour l’élargissement du registre social). Les bénéficiaires de ce</w:t>
      </w:r>
      <w:r w:rsidR="00B05E0A" w:rsidRPr="08BA59BC">
        <w:rPr>
          <w:rFonts w:asciiTheme="minorHAnsi" w:hAnsiTheme="minorHAnsi" w:cstheme="minorBidi"/>
          <w:sz w:val="22"/>
          <w:szCs w:val="22"/>
          <w:lang w:val="fr-FR"/>
        </w:rPr>
        <w:t>s</w:t>
      </w:r>
      <w:r w:rsidR="00334A82" w:rsidRPr="08BA59BC">
        <w:rPr>
          <w:rFonts w:asciiTheme="minorHAnsi" w:hAnsiTheme="minorHAnsi" w:cstheme="minorBidi"/>
          <w:sz w:val="22"/>
          <w:szCs w:val="22"/>
          <w:lang w:val="fr-FR"/>
        </w:rPr>
        <w:t xml:space="preserve"> préfecture</w:t>
      </w:r>
      <w:r w:rsidR="00B05E0A" w:rsidRPr="08BA59BC">
        <w:rPr>
          <w:rFonts w:asciiTheme="minorHAnsi" w:hAnsiTheme="minorHAnsi" w:cstheme="minorBidi"/>
          <w:sz w:val="22"/>
          <w:szCs w:val="22"/>
          <w:lang w:val="fr-FR"/>
        </w:rPr>
        <w:t>s</w:t>
      </w:r>
      <w:r w:rsidR="00334A82" w:rsidRPr="08BA59BC">
        <w:rPr>
          <w:rFonts w:asciiTheme="minorHAnsi" w:hAnsiTheme="minorHAnsi" w:cstheme="minorBidi"/>
          <w:sz w:val="22"/>
          <w:szCs w:val="22"/>
          <w:lang w:val="fr-FR"/>
        </w:rPr>
        <w:t xml:space="preserve"> (les ménages des réfugiés et des communautés d’accueil) recevront des transferts de filets de sécurité sociale dans les mêmes conditions que celles prévues dans le cadre du projet parent. </w:t>
      </w:r>
    </w:p>
    <w:p w14:paraId="2C082939" w14:textId="77777777" w:rsidR="000751D0" w:rsidRDefault="000751D0" w:rsidP="008063B2">
      <w:pPr>
        <w:spacing w:line="276" w:lineRule="auto"/>
        <w:jc w:val="both"/>
        <w:rPr>
          <w:rFonts w:asciiTheme="minorHAnsi" w:hAnsiTheme="minorHAnsi" w:cstheme="minorHAnsi"/>
          <w:sz w:val="22"/>
          <w:szCs w:val="22"/>
          <w:lang w:val="fr-FR"/>
        </w:rPr>
      </w:pPr>
    </w:p>
    <w:p w14:paraId="16CBB382" w14:textId="1F849542" w:rsidR="000751D0" w:rsidRDefault="000751D0" w:rsidP="008063B2">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 volume des activités sera aussi élargi avec l’inclusion d’activités génératrices de revenus et des activités </w:t>
      </w:r>
      <w:r w:rsidRPr="00334A82">
        <w:rPr>
          <w:rFonts w:asciiTheme="minorHAnsi" w:hAnsiTheme="minorHAnsi" w:cstheme="minorHAnsi"/>
          <w:sz w:val="22"/>
          <w:szCs w:val="22"/>
          <w:lang w:val="fr-FR"/>
        </w:rPr>
        <w:t>d'amélioration des moyens de subsistance</w:t>
      </w:r>
      <w:r>
        <w:rPr>
          <w:rFonts w:asciiTheme="minorHAnsi" w:hAnsiTheme="minorHAnsi" w:cstheme="minorHAnsi"/>
          <w:sz w:val="22"/>
          <w:szCs w:val="22"/>
          <w:lang w:val="fr-FR"/>
        </w:rPr>
        <w:t xml:space="preserve">. </w:t>
      </w:r>
      <w:r w:rsidRPr="00334A82">
        <w:rPr>
          <w:rFonts w:asciiTheme="minorHAnsi" w:hAnsiTheme="minorHAnsi" w:cstheme="minorHAnsi"/>
          <w:sz w:val="22"/>
          <w:szCs w:val="22"/>
          <w:lang w:val="fr-FR"/>
        </w:rPr>
        <w:t>Cet objectif sera atteint grâce à des interventions de travaux publics à haute intensité de main-d’œuvre (T</w:t>
      </w:r>
      <w:r>
        <w:rPr>
          <w:rFonts w:asciiTheme="minorHAnsi" w:hAnsiTheme="minorHAnsi" w:cstheme="minorHAnsi"/>
          <w:sz w:val="22"/>
          <w:szCs w:val="22"/>
          <w:lang w:val="fr-FR"/>
        </w:rPr>
        <w:t>IMO</w:t>
      </w:r>
      <w:r w:rsidRPr="00334A82">
        <w:rPr>
          <w:rFonts w:asciiTheme="minorHAnsi" w:hAnsiTheme="minorHAnsi" w:cstheme="minorHAnsi"/>
          <w:sz w:val="22"/>
          <w:szCs w:val="22"/>
          <w:lang w:val="fr-FR"/>
        </w:rPr>
        <w:t xml:space="preserve">) et à diverses activités d’amélioration des moyens de subsistance, notamment un soutien aux initiatives génératrices de revenus. Cela impliquera l’inclusion d’une nouvelle </w:t>
      </w:r>
      <w:r w:rsidR="00AE2F4F">
        <w:rPr>
          <w:rFonts w:asciiTheme="minorHAnsi" w:hAnsiTheme="minorHAnsi" w:cstheme="minorHAnsi"/>
          <w:sz w:val="22"/>
          <w:szCs w:val="22"/>
          <w:lang w:val="fr-FR"/>
        </w:rPr>
        <w:t>sous-</w:t>
      </w:r>
      <w:r w:rsidRPr="00334A82">
        <w:rPr>
          <w:rFonts w:asciiTheme="minorHAnsi" w:hAnsiTheme="minorHAnsi" w:cstheme="minorHAnsi"/>
          <w:sz w:val="22"/>
          <w:szCs w:val="22"/>
          <w:lang w:val="fr-FR"/>
        </w:rPr>
        <w:t xml:space="preserve">composante </w:t>
      </w:r>
      <w:r w:rsidR="00AE2F4F">
        <w:rPr>
          <w:rFonts w:asciiTheme="minorHAnsi" w:hAnsiTheme="minorHAnsi" w:cstheme="minorHAnsi"/>
          <w:sz w:val="22"/>
          <w:szCs w:val="22"/>
          <w:lang w:val="fr-FR"/>
        </w:rPr>
        <w:t>1.4</w:t>
      </w:r>
      <w:r w:rsidRPr="00334A82">
        <w:rPr>
          <w:rFonts w:asciiTheme="minorHAnsi" w:hAnsiTheme="minorHAnsi" w:cstheme="minorHAnsi"/>
          <w:sz w:val="22"/>
          <w:szCs w:val="22"/>
          <w:lang w:val="fr-FR"/>
        </w:rPr>
        <w:t xml:space="preserve"> : Soutien aux moyens de subsistance des réfugiés et des communautés d’accueil.</w:t>
      </w:r>
    </w:p>
    <w:p w14:paraId="77FC1459" w14:textId="77777777" w:rsidR="00E3763D" w:rsidRDefault="00E3763D" w:rsidP="008063B2">
      <w:pPr>
        <w:spacing w:line="276" w:lineRule="auto"/>
        <w:jc w:val="both"/>
        <w:rPr>
          <w:rFonts w:asciiTheme="minorHAnsi" w:hAnsiTheme="minorHAnsi" w:cstheme="minorHAnsi"/>
          <w:sz w:val="22"/>
          <w:szCs w:val="22"/>
          <w:lang w:val="fr-FR"/>
        </w:rPr>
      </w:pPr>
    </w:p>
    <w:p w14:paraId="21C72C56" w14:textId="77777777" w:rsidR="00E3763D" w:rsidRDefault="00E3763D" w:rsidP="008063B2">
      <w:pPr>
        <w:spacing w:line="276" w:lineRule="auto"/>
        <w:jc w:val="both"/>
        <w:rPr>
          <w:rFonts w:asciiTheme="minorHAnsi" w:hAnsiTheme="minorHAnsi" w:cstheme="minorHAnsi"/>
          <w:sz w:val="22"/>
          <w:szCs w:val="22"/>
          <w:lang w:val="fr-FR"/>
        </w:rPr>
      </w:pPr>
      <w:r w:rsidRPr="00E3763D">
        <w:rPr>
          <w:rFonts w:asciiTheme="minorHAnsi" w:hAnsiTheme="minorHAnsi" w:cstheme="minorHAnsi"/>
          <w:sz w:val="22"/>
          <w:szCs w:val="22"/>
          <w:lang w:val="fr-FR"/>
        </w:rPr>
        <w:t xml:space="preserve">Les bénéficiaires directs du FA sont les mêmes que ceux du projet principal, ciblant les </w:t>
      </w:r>
      <w:r w:rsidRPr="00BA5AF1">
        <w:rPr>
          <w:rFonts w:asciiTheme="minorHAnsi" w:hAnsiTheme="minorHAnsi" w:cstheme="minorHAnsi"/>
          <w:b/>
          <w:bCs/>
          <w:sz w:val="22"/>
          <w:szCs w:val="22"/>
          <w:lang w:val="fr-FR"/>
        </w:rPr>
        <w:t>ménages extrêmement pauvres (y compris les réfugiés et leurs communautés d’accueil), vivant dans des zones de grande pauvreté et à haut risque d’événements climatiques extrêmes</w:t>
      </w:r>
      <w:r w:rsidRPr="00E3763D">
        <w:rPr>
          <w:rFonts w:asciiTheme="minorHAnsi" w:hAnsiTheme="minorHAnsi" w:cstheme="minorHAnsi"/>
          <w:sz w:val="22"/>
          <w:szCs w:val="22"/>
          <w:lang w:val="fr-FR"/>
        </w:rPr>
        <w:t xml:space="preserve">. </w:t>
      </w:r>
    </w:p>
    <w:p w14:paraId="71EDE5D3" w14:textId="77777777" w:rsidR="00E3763D" w:rsidRDefault="00E3763D" w:rsidP="008063B2">
      <w:pPr>
        <w:spacing w:line="276" w:lineRule="auto"/>
        <w:jc w:val="both"/>
        <w:rPr>
          <w:rFonts w:asciiTheme="minorHAnsi" w:hAnsiTheme="minorHAnsi" w:cstheme="minorHAnsi"/>
          <w:sz w:val="22"/>
          <w:szCs w:val="22"/>
          <w:lang w:val="fr-FR"/>
        </w:rPr>
      </w:pPr>
    </w:p>
    <w:p w14:paraId="14ED5090" w14:textId="2E89A78F" w:rsidR="00E3763D" w:rsidRDefault="00E3763D" w:rsidP="008063B2">
      <w:pPr>
        <w:spacing w:line="276" w:lineRule="auto"/>
        <w:jc w:val="both"/>
        <w:rPr>
          <w:rFonts w:asciiTheme="minorHAnsi" w:hAnsiTheme="minorHAnsi" w:cstheme="minorHAnsi"/>
          <w:sz w:val="22"/>
          <w:szCs w:val="22"/>
          <w:lang w:val="fr-FR"/>
        </w:rPr>
      </w:pPr>
      <w:r w:rsidRPr="00E3763D">
        <w:rPr>
          <w:rFonts w:asciiTheme="minorHAnsi" w:hAnsiTheme="minorHAnsi" w:cstheme="minorHAnsi"/>
          <w:sz w:val="22"/>
          <w:szCs w:val="22"/>
          <w:lang w:val="fr-FR"/>
        </w:rPr>
        <w:t xml:space="preserve">Au total, environ </w:t>
      </w:r>
      <w:r w:rsidRPr="00BA5AF1">
        <w:rPr>
          <w:rFonts w:asciiTheme="minorHAnsi" w:hAnsiTheme="minorHAnsi" w:cstheme="minorHAnsi"/>
          <w:b/>
          <w:bCs/>
          <w:sz w:val="22"/>
          <w:szCs w:val="22"/>
          <w:lang w:val="fr-FR"/>
        </w:rPr>
        <w:t>25 000 bénéficiaires (environ 50 % des réfugiés)</w:t>
      </w:r>
      <w:r w:rsidRPr="00E3763D">
        <w:rPr>
          <w:rFonts w:asciiTheme="minorHAnsi" w:hAnsiTheme="minorHAnsi" w:cstheme="minorHAnsi"/>
          <w:sz w:val="22"/>
          <w:szCs w:val="22"/>
          <w:lang w:val="fr-FR"/>
        </w:rPr>
        <w:t xml:space="preserve"> bénéficieront du FA.</w:t>
      </w:r>
    </w:p>
    <w:p w14:paraId="5C055F1C" w14:textId="77777777" w:rsidR="00924828" w:rsidRDefault="00924828" w:rsidP="008063B2">
      <w:pPr>
        <w:spacing w:line="276" w:lineRule="auto"/>
        <w:jc w:val="both"/>
        <w:rPr>
          <w:rFonts w:asciiTheme="minorHAnsi" w:hAnsiTheme="minorHAnsi" w:cstheme="minorHAnsi"/>
          <w:sz w:val="22"/>
          <w:szCs w:val="22"/>
          <w:lang w:val="fr-FR"/>
        </w:rPr>
      </w:pPr>
    </w:p>
    <w:p w14:paraId="068F5BA6" w14:textId="07E4F242" w:rsidR="00924828" w:rsidRDefault="00924828" w:rsidP="08BA59BC">
      <w:p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Comme dans le cadre du projet principal, les </w:t>
      </w:r>
      <w:r w:rsidRPr="08BA59BC">
        <w:rPr>
          <w:rFonts w:asciiTheme="minorHAnsi" w:hAnsiTheme="minorHAnsi" w:cstheme="minorBidi"/>
          <w:b/>
          <w:bCs/>
          <w:sz w:val="22"/>
          <w:szCs w:val="22"/>
          <w:lang w:val="fr-FR"/>
        </w:rPr>
        <w:t>femmes seront les principales bénéficiaires des transferts de sécurité sociale au titre du FA</w:t>
      </w:r>
      <w:r w:rsidRPr="08BA59BC">
        <w:rPr>
          <w:rFonts w:asciiTheme="minorHAnsi" w:hAnsiTheme="minorHAnsi" w:cstheme="minorBidi"/>
          <w:sz w:val="22"/>
          <w:szCs w:val="22"/>
          <w:lang w:val="fr-FR"/>
        </w:rPr>
        <w:t xml:space="preserve"> et recevront gratuitement un téléphone portable et une carte SIM ainsi qu’un compte d’argent mobile numérique. Le FA devrait donc contribuer à réduire l’écart entre les sexes en ce qui concerne l’accès au numérique ainsi que la possession d’un compte dans une institution financière, car des données recueillies dans différents pays ont montré qu’un accès accru aux services financiers mobiles et la possession de comptes financiers, y compris des comptes d’argent mobile, ont des effets positifs sur le bien-être</w:t>
      </w:r>
      <w:r w:rsidRPr="08BA59BC">
        <w:rPr>
          <w:rStyle w:val="Appelnotedebasdep"/>
          <w:rFonts w:asciiTheme="minorHAnsi" w:hAnsiTheme="minorHAnsi" w:cstheme="minorBidi"/>
          <w:sz w:val="22"/>
          <w:szCs w:val="22"/>
          <w:lang w:val="fr-FR"/>
        </w:rPr>
        <w:footnoteReference w:id="2"/>
      </w:r>
      <w:r w:rsidRPr="08BA59BC">
        <w:rPr>
          <w:rFonts w:asciiTheme="minorHAnsi" w:hAnsiTheme="minorHAnsi" w:cstheme="minorBidi"/>
          <w:sz w:val="22"/>
          <w:szCs w:val="22"/>
          <w:lang w:val="fr-FR"/>
        </w:rPr>
        <w:t xml:space="preserve"> des femmes et même sur la réduction de la pauvreté</w:t>
      </w:r>
      <w:r w:rsidRPr="08BA59BC">
        <w:rPr>
          <w:rStyle w:val="Appelnotedebasdep"/>
          <w:rFonts w:asciiTheme="minorHAnsi" w:hAnsiTheme="minorHAnsi" w:cstheme="minorBidi"/>
          <w:sz w:val="22"/>
          <w:szCs w:val="22"/>
          <w:lang w:val="fr-FR"/>
        </w:rPr>
        <w:footnoteReference w:id="3"/>
      </w:r>
      <w:r w:rsidRPr="08BA59BC">
        <w:rPr>
          <w:rFonts w:asciiTheme="minorHAnsi" w:hAnsiTheme="minorHAnsi" w:cstheme="minorBidi"/>
          <w:sz w:val="22"/>
          <w:szCs w:val="22"/>
          <w:lang w:val="fr-FR"/>
        </w:rPr>
        <w:t>. Grâce aux activités des mesures d’accompagnement, les femmes seront un élément clé de la mise en œuvre du programme.</w:t>
      </w:r>
    </w:p>
    <w:p w14:paraId="4BB7DD6F" w14:textId="77777777" w:rsidR="00334A82" w:rsidRDefault="00334A82" w:rsidP="008063B2">
      <w:pPr>
        <w:spacing w:line="276" w:lineRule="auto"/>
        <w:jc w:val="both"/>
        <w:rPr>
          <w:rFonts w:asciiTheme="minorHAnsi" w:hAnsiTheme="minorHAnsi" w:cstheme="minorHAnsi"/>
          <w:sz w:val="22"/>
          <w:szCs w:val="22"/>
          <w:lang w:val="fr-FR"/>
        </w:rPr>
      </w:pPr>
    </w:p>
    <w:p w14:paraId="5824C914" w14:textId="3280F5BA" w:rsidR="006446DA" w:rsidRDefault="006446DA" w:rsidP="008063B2">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Amendements à la Composante 1 : </w:t>
      </w:r>
    </w:p>
    <w:p w14:paraId="42B206F7" w14:textId="44D4162B" w:rsidR="00334A82" w:rsidRDefault="00334A82" w:rsidP="00334A82">
      <w:pPr>
        <w:pStyle w:val="Paragraphedeliste"/>
        <w:numPr>
          <w:ilvl w:val="0"/>
          <w:numId w:val="43"/>
        </w:numPr>
        <w:spacing w:line="276" w:lineRule="auto"/>
        <w:jc w:val="both"/>
        <w:rPr>
          <w:rFonts w:asciiTheme="minorHAnsi" w:hAnsiTheme="minorHAnsi" w:cstheme="minorHAnsi"/>
          <w:sz w:val="22"/>
          <w:szCs w:val="22"/>
          <w:lang w:val="fr-FR"/>
        </w:rPr>
      </w:pPr>
      <w:r w:rsidRPr="00BA5AF1">
        <w:rPr>
          <w:rFonts w:asciiTheme="minorHAnsi" w:hAnsiTheme="minorHAnsi" w:cstheme="minorHAnsi"/>
          <w:sz w:val="22"/>
          <w:szCs w:val="22"/>
          <w:lang w:val="fr-FR"/>
        </w:rPr>
        <w:t xml:space="preserve">25 000 ménages seront inclus dans </w:t>
      </w:r>
      <w:r>
        <w:rPr>
          <w:rFonts w:asciiTheme="minorHAnsi" w:hAnsiTheme="minorHAnsi" w:cstheme="minorHAnsi"/>
          <w:sz w:val="22"/>
          <w:szCs w:val="22"/>
          <w:lang w:val="fr-FR"/>
        </w:rPr>
        <w:t>la sous-composante</w:t>
      </w:r>
      <w:r w:rsidRPr="00BA5AF1">
        <w:rPr>
          <w:rFonts w:asciiTheme="minorHAnsi" w:hAnsiTheme="minorHAnsi" w:cstheme="minorHAnsi"/>
          <w:sz w:val="22"/>
          <w:szCs w:val="22"/>
          <w:lang w:val="fr-FR"/>
        </w:rPr>
        <w:t xml:space="preserve"> 1.1 Transferts réguliers de filets de sécurité, dont la moitié seront des réfugiés</w:t>
      </w:r>
      <w:r>
        <w:rPr>
          <w:rFonts w:asciiTheme="minorHAnsi" w:hAnsiTheme="minorHAnsi" w:cstheme="minorHAnsi"/>
          <w:sz w:val="22"/>
          <w:szCs w:val="22"/>
          <w:lang w:val="fr-FR"/>
        </w:rPr>
        <w:t>,</w:t>
      </w:r>
    </w:p>
    <w:p w14:paraId="34912211" w14:textId="7CE0850F" w:rsidR="00334A82" w:rsidRDefault="00334A82" w:rsidP="00334A82">
      <w:pPr>
        <w:pStyle w:val="Paragraphedeliste"/>
        <w:numPr>
          <w:ilvl w:val="0"/>
          <w:numId w:val="43"/>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lastRenderedPageBreak/>
        <w:t>L</w:t>
      </w:r>
      <w:r w:rsidRPr="00334A82">
        <w:rPr>
          <w:rFonts w:asciiTheme="minorHAnsi" w:hAnsiTheme="minorHAnsi" w:cstheme="minorHAnsi"/>
          <w:sz w:val="22"/>
          <w:szCs w:val="22"/>
          <w:lang w:val="fr-FR"/>
        </w:rPr>
        <w:t xml:space="preserve">e FA inclura 13 000 nouveaux ménages dans </w:t>
      </w:r>
      <w:r>
        <w:rPr>
          <w:rFonts w:asciiTheme="minorHAnsi" w:hAnsiTheme="minorHAnsi" w:cstheme="minorHAnsi"/>
          <w:sz w:val="22"/>
          <w:szCs w:val="22"/>
          <w:lang w:val="fr-FR"/>
        </w:rPr>
        <w:t>la sous-composante</w:t>
      </w:r>
      <w:r w:rsidRPr="00073228">
        <w:rPr>
          <w:rFonts w:asciiTheme="minorHAnsi" w:hAnsiTheme="minorHAnsi" w:cstheme="minorHAnsi"/>
          <w:sz w:val="22"/>
          <w:szCs w:val="22"/>
          <w:lang w:val="fr-FR"/>
        </w:rPr>
        <w:t xml:space="preserve"> </w:t>
      </w:r>
      <w:r w:rsidRPr="00334A82">
        <w:rPr>
          <w:rFonts w:asciiTheme="minorHAnsi" w:hAnsiTheme="minorHAnsi" w:cstheme="minorHAnsi"/>
          <w:sz w:val="22"/>
          <w:szCs w:val="22"/>
          <w:lang w:val="fr-FR"/>
        </w:rPr>
        <w:t>1.2, pour recevoir des transferts de filets de sécurité d'urgence</w:t>
      </w:r>
      <w:r w:rsidR="006446DA">
        <w:rPr>
          <w:rFonts w:asciiTheme="minorHAnsi" w:hAnsiTheme="minorHAnsi" w:cstheme="minorHAnsi"/>
          <w:sz w:val="22"/>
          <w:szCs w:val="22"/>
          <w:lang w:val="fr-FR"/>
        </w:rPr>
        <w:t>,</w:t>
      </w:r>
    </w:p>
    <w:p w14:paraId="3F8558AC" w14:textId="3E0BF751" w:rsidR="006446DA" w:rsidRDefault="006446DA" w:rsidP="00334A82">
      <w:pPr>
        <w:pStyle w:val="Paragraphedeliste"/>
        <w:numPr>
          <w:ilvl w:val="0"/>
          <w:numId w:val="43"/>
        </w:numPr>
        <w:spacing w:line="276" w:lineRule="auto"/>
        <w:jc w:val="both"/>
        <w:rPr>
          <w:rFonts w:asciiTheme="minorHAnsi" w:hAnsiTheme="minorHAnsi" w:cstheme="minorHAnsi"/>
          <w:sz w:val="22"/>
          <w:szCs w:val="22"/>
          <w:lang w:val="fr-FR"/>
        </w:rPr>
      </w:pPr>
      <w:r w:rsidRPr="006446DA">
        <w:rPr>
          <w:rFonts w:asciiTheme="minorHAnsi" w:hAnsiTheme="minorHAnsi" w:cstheme="minorHAnsi"/>
          <w:sz w:val="22"/>
          <w:szCs w:val="22"/>
          <w:lang w:val="fr-FR"/>
        </w:rPr>
        <w:t>L</w:t>
      </w:r>
      <w:r>
        <w:rPr>
          <w:rFonts w:asciiTheme="minorHAnsi" w:hAnsiTheme="minorHAnsi" w:cstheme="minorHAnsi"/>
          <w:sz w:val="22"/>
          <w:szCs w:val="22"/>
          <w:lang w:val="fr-FR"/>
        </w:rPr>
        <w:t xml:space="preserve">e FA </w:t>
      </w:r>
      <w:r w:rsidRPr="006446DA">
        <w:rPr>
          <w:rFonts w:asciiTheme="minorHAnsi" w:hAnsiTheme="minorHAnsi" w:cstheme="minorHAnsi"/>
          <w:sz w:val="22"/>
          <w:szCs w:val="22"/>
          <w:lang w:val="fr-FR"/>
        </w:rPr>
        <w:t>capitaliser</w:t>
      </w:r>
      <w:r>
        <w:rPr>
          <w:rFonts w:asciiTheme="minorHAnsi" w:hAnsiTheme="minorHAnsi" w:cstheme="minorHAnsi"/>
          <w:sz w:val="22"/>
          <w:szCs w:val="22"/>
          <w:lang w:val="fr-FR"/>
        </w:rPr>
        <w:t>a</w:t>
      </w:r>
      <w:r w:rsidRPr="006446DA">
        <w:rPr>
          <w:rFonts w:asciiTheme="minorHAnsi" w:hAnsiTheme="minorHAnsi" w:cstheme="minorHAnsi"/>
          <w:sz w:val="22"/>
          <w:szCs w:val="22"/>
          <w:lang w:val="fr-FR"/>
        </w:rPr>
        <w:t xml:space="preserve"> sur les données collectées par les acteurs humanitaires (et coordonner</w:t>
      </w:r>
      <w:r>
        <w:rPr>
          <w:rFonts w:asciiTheme="minorHAnsi" w:hAnsiTheme="minorHAnsi" w:cstheme="minorHAnsi"/>
          <w:sz w:val="22"/>
          <w:szCs w:val="22"/>
          <w:lang w:val="fr-FR"/>
        </w:rPr>
        <w:t>a la mise en place des activités</w:t>
      </w:r>
      <w:r w:rsidRPr="006446DA">
        <w:rPr>
          <w:rFonts w:asciiTheme="minorHAnsi" w:hAnsiTheme="minorHAnsi" w:cstheme="minorHAnsi"/>
          <w:sz w:val="22"/>
          <w:szCs w:val="22"/>
          <w:lang w:val="fr-FR"/>
        </w:rPr>
        <w:t xml:space="preserve"> avec eux) tels que le Programme alimentaire mondial et le HCR pour accélérer le ciblage des bénéficiaires des transferts de filets de sécurité dans les préfectures de la Vakaga et du Haut-Mbomou. Cela permettra un versement rapide des prestations dans ces zones</w:t>
      </w:r>
      <w:r>
        <w:rPr>
          <w:rFonts w:asciiTheme="minorHAnsi" w:hAnsiTheme="minorHAnsi" w:cstheme="minorHAnsi"/>
          <w:sz w:val="22"/>
          <w:szCs w:val="22"/>
          <w:lang w:val="fr-FR"/>
        </w:rPr>
        <w:t>.</w:t>
      </w:r>
    </w:p>
    <w:p w14:paraId="51A795D7" w14:textId="77777777" w:rsidR="006446DA" w:rsidRDefault="006446DA" w:rsidP="006446DA">
      <w:pPr>
        <w:spacing w:line="276" w:lineRule="auto"/>
        <w:jc w:val="both"/>
        <w:rPr>
          <w:rFonts w:asciiTheme="minorHAnsi" w:hAnsiTheme="minorHAnsi" w:cstheme="minorHAnsi"/>
          <w:sz w:val="22"/>
          <w:szCs w:val="22"/>
          <w:lang w:val="fr-FR"/>
        </w:rPr>
      </w:pPr>
    </w:p>
    <w:p w14:paraId="7FF0B665" w14:textId="5DBCA520" w:rsidR="006446DA" w:rsidRDefault="006446DA" w:rsidP="006446DA">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Amendements à la Composante 2 : </w:t>
      </w:r>
    </w:p>
    <w:p w14:paraId="30FED1A8" w14:textId="62BCB245" w:rsidR="00924828" w:rsidRPr="00BA5AF1" w:rsidRDefault="006446DA" w:rsidP="00344C9E">
      <w:pPr>
        <w:pStyle w:val="Paragraphedeliste"/>
        <w:numPr>
          <w:ilvl w:val="0"/>
          <w:numId w:val="43"/>
        </w:numPr>
        <w:spacing w:line="276" w:lineRule="auto"/>
        <w:jc w:val="both"/>
        <w:rPr>
          <w:rFonts w:asciiTheme="minorHAnsi" w:hAnsiTheme="minorHAnsi" w:cstheme="minorHAnsi"/>
          <w:sz w:val="22"/>
          <w:szCs w:val="22"/>
          <w:lang w:val="fr-FR"/>
        </w:rPr>
      </w:pPr>
      <w:r w:rsidRPr="006446DA">
        <w:rPr>
          <w:rFonts w:asciiTheme="minorHAnsi" w:hAnsiTheme="minorHAnsi" w:cstheme="minorHAnsi"/>
          <w:sz w:val="22"/>
          <w:szCs w:val="22"/>
          <w:lang w:val="fr-FR"/>
        </w:rPr>
        <w:t>Dans le cadre du volet 2, l</w:t>
      </w:r>
      <w:r>
        <w:rPr>
          <w:rFonts w:asciiTheme="minorHAnsi" w:hAnsiTheme="minorHAnsi" w:cstheme="minorHAnsi"/>
          <w:sz w:val="22"/>
          <w:szCs w:val="22"/>
          <w:lang w:val="fr-FR"/>
        </w:rPr>
        <w:t>e FA</w:t>
      </w:r>
      <w:r w:rsidRPr="006446DA">
        <w:rPr>
          <w:rFonts w:asciiTheme="minorHAnsi" w:hAnsiTheme="minorHAnsi" w:cstheme="minorHAnsi"/>
          <w:sz w:val="22"/>
          <w:szCs w:val="22"/>
          <w:lang w:val="fr-FR"/>
        </w:rPr>
        <w:t xml:space="preserve"> permettra l’extension du registre social aux nouvelles zones de mise en œuvre du proje</w:t>
      </w:r>
      <w:r>
        <w:rPr>
          <w:rFonts w:asciiTheme="minorHAnsi" w:hAnsiTheme="minorHAnsi" w:cstheme="minorHAnsi"/>
          <w:sz w:val="22"/>
          <w:szCs w:val="22"/>
          <w:lang w:val="fr-FR"/>
        </w:rPr>
        <w:t xml:space="preserve">t. </w:t>
      </w:r>
    </w:p>
    <w:p w14:paraId="1A976C16" w14:textId="77777777" w:rsidR="006446DA" w:rsidRDefault="006446DA" w:rsidP="006446DA">
      <w:pPr>
        <w:spacing w:line="276" w:lineRule="auto"/>
        <w:jc w:val="both"/>
        <w:rPr>
          <w:rFonts w:asciiTheme="minorHAnsi" w:hAnsiTheme="minorHAnsi" w:cstheme="minorHAnsi"/>
          <w:sz w:val="22"/>
          <w:szCs w:val="22"/>
          <w:lang w:val="fr-FR"/>
        </w:rPr>
      </w:pPr>
    </w:p>
    <w:p w14:paraId="00F77460" w14:textId="0D71588B" w:rsidR="006446DA" w:rsidRDefault="006446DA" w:rsidP="006446DA">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Amendements à la Composante 3 : </w:t>
      </w:r>
    </w:p>
    <w:p w14:paraId="048D4896" w14:textId="426E882C" w:rsidR="006446DA" w:rsidRDefault="006446DA" w:rsidP="006446DA">
      <w:pPr>
        <w:pStyle w:val="Paragraphedeliste"/>
        <w:numPr>
          <w:ilvl w:val="0"/>
          <w:numId w:val="43"/>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Le FA</w:t>
      </w:r>
      <w:r w:rsidRPr="00BA5AF1">
        <w:rPr>
          <w:rFonts w:asciiTheme="minorHAnsi" w:hAnsiTheme="minorHAnsi" w:cstheme="minorHAnsi"/>
          <w:sz w:val="22"/>
          <w:szCs w:val="22"/>
          <w:lang w:val="fr-FR"/>
        </w:rPr>
        <w:t xml:space="preserve"> couvrira les coûts </w:t>
      </w:r>
      <w:r w:rsidRPr="006446DA">
        <w:rPr>
          <w:rFonts w:asciiTheme="minorHAnsi" w:hAnsiTheme="minorHAnsi" w:cstheme="minorHAnsi"/>
          <w:sz w:val="22"/>
          <w:szCs w:val="22"/>
          <w:lang w:val="fr-FR"/>
        </w:rPr>
        <w:t>supplémentaire</w:t>
      </w:r>
      <w:r>
        <w:rPr>
          <w:rFonts w:asciiTheme="minorHAnsi" w:hAnsiTheme="minorHAnsi" w:cstheme="minorHAnsi"/>
          <w:sz w:val="22"/>
          <w:szCs w:val="22"/>
          <w:lang w:val="fr-FR"/>
        </w:rPr>
        <w:t>s</w:t>
      </w:r>
      <w:r w:rsidRPr="00BA5AF1">
        <w:rPr>
          <w:rFonts w:asciiTheme="minorHAnsi" w:hAnsiTheme="minorHAnsi" w:cstheme="minorHAnsi"/>
          <w:sz w:val="22"/>
          <w:szCs w:val="22"/>
          <w:lang w:val="fr-FR"/>
        </w:rPr>
        <w:t xml:space="preserve"> </w:t>
      </w:r>
      <w:r w:rsidRPr="00073228">
        <w:rPr>
          <w:rFonts w:asciiTheme="minorHAnsi" w:hAnsiTheme="minorHAnsi" w:cstheme="minorHAnsi"/>
          <w:sz w:val="22"/>
          <w:szCs w:val="22"/>
          <w:lang w:val="fr-FR"/>
        </w:rPr>
        <w:t xml:space="preserve">de </w:t>
      </w:r>
      <w:r w:rsidRPr="006446DA">
        <w:rPr>
          <w:rFonts w:asciiTheme="minorHAnsi" w:hAnsiTheme="minorHAnsi" w:cstheme="minorHAnsi"/>
          <w:sz w:val="22"/>
          <w:szCs w:val="22"/>
          <w:lang w:val="fr-FR"/>
        </w:rPr>
        <w:t xml:space="preserve">fonctionnement </w:t>
      </w:r>
      <w:r>
        <w:rPr>
          <w:rFonts w:asciiTheme="minorHAnsi" w:hAnsiTheme="minorHAnsi" w:cstheme="minorHAnsi"/>
          <w:sz w:val="22"/>
          <w:szCs w:val="22"/>
          <w:lang w:val="fr-FR"/>
        </w:rPr>
        <w:t>liés</w:t>
      </w:r>
      <w:r w:rsidRPr="00BA5AF1">
        <w:rPr>
          <w:rFonts w:asciiTheme="minorHAnsi" w:hAnsiTheme="minorHAnsi" w:cstheme="minorHAnsi"/>
          <w:sz w:val="22"/>
          <w:szCs w:val="22"/>
          <w:lang w:val="fr-FR"/>
        </w:rPr>
        <w:t xml:space="preserve"> à l’inclusion d’une nouvelle région d’intervention et fournira un soutien institutionnel supplémentaire au niveau local. </w:t>
      </w:r>
    </w:p>
    <w:p w14:paraId="136C1581" w14:textId="1F0100ED" w:rsidR="006446DA" w:rsidRDefault="006446DA" w:rsidP="006446DA">
      <w:pPr>
        <w:pStyle w:val="Paragraphedeliste"/>
        <w:numPr>
          <w:ilvl w:val="0"/>
          <w:numId w:val="43"/>
        </w:numPr>
        <w:spacing w:line="276" w:lineRule="auto"/>
        <w:jc w:val="both"/>
        <w:rPr>
          <w:rFonts w:asciiTheme="minorHAnsi" w:hAnsiTheme="minorHAnsi" w:cstheme="minorHAnsi"/>
          <w:sz w:val="22"/>
          <w:szCs w:val="22"/>
          <w:lang w:val="fr-FR"/>
        </w:rPr>
      </w:pPr>
      <w:r w:rsidRPr="00BA5AF1">
        <w:rPr>
          <w:rFonts w:asciiTheme="minorHAnsi" w:hAnsiTheme="minorHAnsi" w:cstheme="minorHAnsi"/>
          <w:sz w:val="22"/>
          <w:szCs w:val="22"/>
          <w:lang w:val="fr-FR"/>
        </w:rPr>
        <w:t>Les ressources supplémentaires allouées à cette composante soutiendront le développement des connaissances sur la planification et la mise en œuvre des transferts de filets de sécurité sociale et des interventions d’inclusion économique dans le contexte d’afflux élevé de réfugiés, et soutiendront la mise en œuvre d’une évaluation d’impact.</w:t>
      </w:r>
    </w:p>
    <w:p w14:paraId="6921ED14" w14:textId="77777777" w:rsidR="00E3763D" w:rsidRDefault="00E3763D" w:rsidP="00E3763D">
      <w:pPr>
        <w:spacing w:line="276" w:lineRule="auto"/>
        <w:jc w:val="both"/>
        <w:rPr>
          <w:rFonts w:asciiTheme="minorHAnsi" w:hAnsiTheme="minorHAnsi" w:cstheme="minorHAnsi"/>
          <w:sz w:val="22"/>
          <w:szCs w:val="22"/>
          <w:lang w:val="fr-FR"/>
        </w:rPr>
      </w:pPr>
    </w:p>
    <w:p w14:paraId="688C0232" w14:textId="4EA57056" w:rsidR="00E3763D" w:rsidRDefault="00E3763D" w:rsidP="00E3763D">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N</w:t>
      </w:r>
      <w:r w:rsidRPr="00334A82">
        <w:rPr>
          <w:rFonts w:asciiTheme="minorHAnsi" w:hAnsiTheme="minorHAnsi" w:cstheme="minorHAnsi"/>
          <w:sz w:val="22"/>
          <w:szCs w:val="22"/>
          <w:lang w:val="fr-FR"/>
        </w:rPr>
        <w:t xml:space="preserve">ouvelle composante </w:t>
      </w:r>
      <w:r w:rsidR="00BA5AF1">
        <w:rPr>
          <w:rFonts w:asciiTheme="minorHAnsi" w:hAnsiTheme="minorHAnsi" w:cstheme="minorHAnsi"/>
          <w:sz w:val="22"/>
          <w:szCs w:val="22"/>
          <w:lang w:val="fr-FR"/>
        </w:rPr>
        <w:t>1.4</w:t>
      </w:r>
      <w:r w:rsidRPr="00334A82">
        <w:rPr>
          <w:rFonts w:asciiTheme="minorHAnsi" w:hAnsiTheme="minorHAnsi" w:cstheme="minorHAnsi"/>
          <w:sz w:val="22"/>
          <w:szCs w:val="22"/>
          <w:lang w:val="fr-FR"/>
        </w:rPr>
        <w:t xml:space="preserve"> : Soutien aux moyens de subsistance des réfugiés et des communautés d’accueil.</w:t>
      </w:r>
    </w:p>
    <w:p w14:paraId="7A8FB8DE" w14:textId="77777777" w:rsidR="00CD0B9C" w:rsidRDefault="00CD0B9C" w:rsidP="00E3763D">
      <w:pPr>
        <w:spacing w:line="276" w:lineRule="auto"/>
        <w:jc w:val="both"/>
        <w:rPr>
          <w:rFonts w:asciiTheme="minorHAnsi" w:hAnsiTheme="minorHAnsi" w:cstheme="minorHAnsi"/>
          <w:sz w:val="22"/>
          <w:szCs w:val="22"/>
          <w:lang w:val="fr-FR"/>
        </w:rPr>
      </w:pPr>
    </w:p>
    <w:p w14:paraId="00CBE367" w14:textId="3A7C7FBF" w:rsidR="00E3763D" w:rsidRDefault="00E3763D" w:rsidP="00E3763D">
      <w:pPr>
        <w:pStyle w:val="Paragraphedeliste"/>
        <w:numPr>
          <w:ilvl w:val="0"/>
          <w:numId w:val="43"/>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Sous-composante </w:t>
      </w:r>
      <w:r w:rsidR="00BA5AF1">
        <w:rPr>
          <w:rFonts w:asciiTheme="minorHAnsi" w:hAnsiTheme="minorHAnsi" w:cstheme="minorHAnsi"/>
          <w:sz w:val="22"/>
          <w:szCs w:val="22"/>
          <w:lang w:val="fr-FR"/>
        </w:rPr>
        <w:t>1.4.1</w:t>
      </w:r>
      <w:r>
        <w:rPr>
          <w:rFonts w:asciiTheme="minorHAnsi" w:hAnsiTheme="minorHAnsi" w:cstheme="minorHAnsi"/>
          <w:sz w:val="22"/>
          <w:szCs w:val="22"/>
          <w:lang w:val="fr-FR"/>
        </w:rPr>
        <w:t xml:space="preserve">. </w:t>
      </w:r>
    </w:p>
    <w:p w14:paraId="32EA3ADA" w14:textId="44399B9F" w:rsidR="00E3763D" w:rsidRPr="004C0336" w:rsidRDefault="00E3763D" w:rsidP="004C0336">
      <w:pPr>
        <w:pStyle w:val="Paragraphedeliste"/>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Le FA four</w:t>
      </w:r>
      <w:r w:rsidRPr="00BA5AF1">
        <w:rPr>
          <w:rFonts w:asciiTheme="minorHAnsi" w:hAnsiTheme="minorHAnsi" w:cstheme="minorHAnsi"/>
          <w:sz w:val="22"/>
          <w:szCs w:val="22"/>
          <w:lang w:val="fr-FR"/>
        </w:rPr>
        <w:t>nir</w:t>
      </w:r>
      <w:r>
        <w:rPr>
          <w:rFonts w:asciiTheme="minorHAnsi" w:hAnsiTheme="minorHAnsi" w:cstheme="minorHAnsi"/>
          <w:sz w:val="22"/>
          <w:szCs w:val="22"/>
          <w:lang w:val="fr-FR"/>
        </w:rPr>
        <w:t>a</w:t>
      </w:r>
      <w:r w:rsidRPr="00BA5AF1">
        <w:rPr>
          <w:rFonts w:asciiTheme="minorHAnsi" w:hAnsiTheme="minorHAnsi" w:cstheme="minorHAnsi"/>
          <w:sz w:val="22"/>
          <w:szCs w:val="22"/>
          <w:lang w:val="fr-FR"/>
        </w:rPr>
        <w:t xml:space="preserve"> un soutien aux </w:t>
      </w:r>
      <w:r w:rsidR="00D21C84">
        <w:rPr>
          <w:rFonts w:asciiTheme="minorHAnsi" w:hAnsiTheme="minorHAnsi" w:cstheme="minorHAnsi"/>
          <w:sz w:val="22"/>
          <w:szCs w:val="22"/>
          <w:lang w:val="fr-FR"/>
        </w:rPr>
        <w:t>activités</w:t>
      </w:r>
      <w:r w:rsidRPr="00BA5AF1">
        <w:rPr>
          <w:rFonts w:asciiTheme="minorHAnsi" w:hAnsiTheme="minorHAnsi" w:cstheme="minorHAnsi"/>
          <w:sz w:val="22"/>
          <w:szCs w:val="22"/>
          <w:lang w:val="fr-FR"/>
        </w:rPr>
        <w:t xml:space="preserve"> génératrices de revenus </w:t>
      </w:r>
      <w:r w:rsidR="00D21C84">
        <w:rPr>
          <w:rFonts w:asciiTheme="minorHAnsi" w:hAnsiTheme="minorHAnsi" w:cstheme="minorHAnsi"/>
          <w:sz w:val="22"/>
          <w:szCs w:val="22"/>
          <w:lang w:val="fr-FR"/>
        </w:rPr>
        <w:t xml:space="preserve">(AGR) </w:t>
      </w:r>
      <w:r w:rsidRPr="00BA5AF1">
        <w:rPr>
          <w:rFonts w:asciiTheme="minorHAnsi" w:hAnsiTheme="minorHAnsi" w:cstheme="minorHAnsi"/>
          <w:sz w:val="22"/>
          <w:szCs w:val="22"/>
          <w:lang w:val="fr-FR"/>
        </w:rPr>
        <w:t xml:space="preserve">pour les réfugiés et leurs communautés d'accueil par le biais du programme </w:t>
      </w:r>
      <w:r>
        <w:rPr>
          <w:rFonts w:asciiTheme="minorHAnsi" w:hAnsiTheme="minorHAnsi" w:cstheme="minorHAnsi"/>
          <w:sz w:val="22"/>
          <w:szCs w:val="22"/>
          <w:lang w:val="fr-FR"/>
        </w:rPr>
        <w:t>THIMO (Travail à Haute Intensité de Main d’œuvre) :</w:t>
      </w:r>
      <w:r w:rsidR="004C0336">
        <w:rPr>
          <w:rFonts w:asciiTheme="minorHAnsi" w:hAnsiTheme="minorHAnsi" w:cstheme="minorHAnsi"/>
          <w:sz w:val="22"/>
          <w:szCs w:val="22"/>
          <w:lang w:val="fr-FR"/>
        </w:rPr>
        <w:t xml:space="preserve"> </w:t>
      </w:r>
      <w:r w:rsidRPr="004C0336">
        <w:rPr>
          <w:rFonts w:asciiTheme="minorHAnsi" w:hAnsiTheme="minorHAnsi" w:cstheme="minorHAnsi"/>
          <w:sz w:val="22"/>
          <w:szCs w:val="22"/>
          <w:lang w:val="fr-FR"/>
        </w:rPr>
        <w:t xml:space="preserve">Dans le cadre de cette sous-composante, des opportunités d’emploi temporaire seront offertes dans les zones d’accueil des réfugiés et mises à la disposition des réfugiés et des communautés d’accueil par le biais du programme THIMO. Pour bénéficier de cette sous-composante, les personnes éligibles devront s’inscrire au programme THIMO, à la suite de campagnes de communication et de sensibilisation. Les bénéficiaires éligibles seront tous les bénéficiaires de la composante 1 qui sont disposés à s’inscrire aux activités du programme THIMO et qui adhèrent aux autres conditions d’éligibilité qui seront définies dans le manuel de mise en œuvre du projet. Les bénéficiaires sélectionnés seront organisés autour de sous-projets communautaires visant à créer des actifs communautaires ou d’autres biens publics. </w:t>
      </w:r>
    </w:p>
    <w:p w14:paraId="17E47F8D" w14:textId="77777777" w:rsidR="00E3763D" w:rsidRDefault="00E3763D" w:rsidP="00E3763D">
      <w:pPr>
        <w:pStyle w:val="Paragraphedeliste"/>
        <w:spacing w:line="276" w:lineRule="auto"/>
        <w:jc w:val="both"/>
        <w:rPr>
          <w:rFonts w:asciiTheme="minorHAnsi" w:hAnsiTheme="minorHAnsi" w:cstheme="minorHAnsi"/>
          <w:sz w:val="22"/>
          <w:szCs w:val="22"/>
          <w:lang w:val="fr-FR"/>
        </w:rPr>
      </w:pPr>
    </w:p>
    <w:p w14:paraId="160DF909" w14:textId="209895C1" w:rsidR="00E3763D" w:rsidRDefault="00E3763D" w:rsidP="00E3763D">
      <w:pPr>
        <w:pStyle w:val="Paragraphedeliste"/>
        <w:spacing w:line="276" w:lineRule="auto"/>
        <w:jc w:val="both"/>
        <w:rPr>
          <w:rFonts w:asciiTheme="minorHAnsi" w:hAnsiTheme="minorHAnsi" w:cstheme="minorHAnsi"/>
          <w:sz w:val="22"/>
          <w:szCs w:val="22"/>
          <w:lang w:val="fr-FR"/>
        </w:rPr>
      </w:pPr>
      <w:r w:rsidRPr="00E3763D">
        <w:rPr>
          <w:rFonts w:asciiTheme="minorHAnsi" w:hAnsiTheme="minorHAnsi" w:cstheme="minorHAnsi"/>
          <w:sz w:val="22"/>
          <w:szCs w:val="22"/>
          <w:lang w:val="fr-FR"/>
        </w:rPr>
        <w:t>Dans un souci de transparence et d’équité, les bénéficiaires seront sélectionnés par tirage au sort public, comme dans le cadre du projet Löndo financé par l’IDA (P152512, rapport n° PAD2953) ou du projet de gouvernance locale et de résilience communautaire (projet E’Kpengba, P178699, rapport n° 5175). Tous les bénéficiaires sélectionnés dans le cadre de cette sous-composante recevront un salaire journalier de 2 500 XAF (soit environ 4 USD) pour un total de 40 jours au cours du projet. Les activités du</w:t>
      </w:r>
      <w:r w:rsidR="001B0517">
        <w:rPr>
          <w:rFonts w:asciiTheme="minorHAnsi" w:hAnsiTheme="minorHAnsi" w:cstheme="minorHAnsi"/>
          <w:sz w:val="22"/>
          <w:szCs w:val="22"/>
          <w:lang w:val="fr-FR"/>
        </w:rPr>
        <w:t xml:space="preserve"> THIMO</w:t>
      </w:r>
      <w:r w:rsidRPr="00E3763D">
        <w:rPr>
          <w:rFonts w:asciiTheme="minorHAnsi" w:hAnsiTheme="minorHAnsi" w:cstheme="minorHAnsi"/>
          <w:sz w:val="22"/>
          <w:szCs w:val="22"/>
          <w:lang w:val="fr-FR"/>
        </w:rPr>
        <w:t xml:space="preserve"> pourraient inclure la valorisation des 50 hectares de terres données à la communauté des réfugiés par les autorités locales de Birao, pour entreprendre des activités économiques, ainsi que la réhabilitation des routes rurales d'importance économique pour les communautés locales et les réfugiés dans la </w:t>
      </w:r>
      <w:r w:rsidRPr="00E3763D">
        <w:rPr>
          <w:rFonts w:asciiTheme="minorHAnsi" w:hAnsiTheme="minorHAnsi" w:cstheme="minorHAnsi"/>
          <w:sz w:val="22"/>
          <w:szCs w:val="22"/>
          <w:lang w:val="fr-FR"/>
        </w:rPr>
        <w:lastRenderedPageBreak/>
        <w:t xml:space="preserve">préfecture de la Vakaga et d'autres zones qui abritent d'importantes communautés de réfugiés. </w:t>
      </w:r>
    </w:p>
    <w:p w14:paraId="60632125" w14:textId="77777777" w:rsidR="00E3763D" w:rsidRDefault="00E3763D" w:rsidP="00E3763D">
      <w:pPr>
        <w:pStyle w:val="Paragraphedeliste"/>
        <w:spacing w:line="276" w:lineRule="auto"/>
        <w:jc w:val="both"/>
        <w:rPr>
          <w:rFonts w:asciiTheme="minorHAnsi" w:hAnsiTheme="minorHAnsi" w:cstheme="minorHAnsi"/>
          <w:sz w:val="22"/>
          <w:szCs w:val="22"/>
          <w:lang w:val="fr-FR"/>
        </w:rPr>
      </w:pPr>
    </w:p>
    <w:p w14:paraId="32ACF481" w14:textId="4EFB819B" w:rsidR="00E3763D" w:rsidRDefault="00E3763D" w:rsidP="00E3763D">
      <w:pPr>
        <w:pStyle w:val="Paragraphedeliste"/>
        <w:spacing w:line="276" w:lineRule="auto"/>
        <w:jc w:val="both"/>
        <w:rPr>
          <w:rFonts w:asciiTheme="minorHAnsi" w:hAnsiTheme="minorHAnsi" w:cstheme="minorHAnsi"/>
          <w:sz w:val="22"/>
          <w:szCs w:val="22"/>
          <w:lang w:val="fr-FR"/>
        </w:rPr>
      </w:pPr>
      <w:r w:rsidRPr="00E3763D">
        <w:rPr>
          <w:rFonts w:asciiTheme="minorHAnsi" w:hAnsiTheme="minorHAnsi" w:cstheme="minorHAnsi"/>
          <w:sz w:val="22"/>
          <w:szCs w:val="22"/>
          <w:lang w:val="fr-FR"/>
        </w:rPr>
        <w:t xml:space="preserve">Il est prévu qu'en moyenne, chaque sous-projet communautaire coûtera environ 50 000 USD, dont la composante main-d'œuvre représenterait au moins 70 %. Il est prévu qu'un total d'environ </w:t>
      </w:r>
      <w:r w:rsidRPr="00BA5AF1">
        <w:rPr>
          <w:rFonts w:asciiTheme="minorHAnsi" w:hAnsiTheme="minorHAnsi" w:cstheme="minorHAnsi"/>
          <w:b/>
          <w:bCs/>
          <w:sz w:val="22"/>
          <w:szCs w:val="22"/>
          <w:lang w:val="fr-FR"/>
        </w:rPr>
        <w:t>10 000 bénéficiaires</w:t>
      </w:r>
      <w:r w:rsidRPr="00E3763D">
        <w:rPr>
          <w:rFonts w:asciiTheme="minorHAnsi" w:hAnsiTheme="minorHAnsi" w:cstheme="minorHAnsi"/>
          <w:sz w:val="22"/>
          <w:szCs w:val="22"/>
          <w:lang w:val="fr-FR"/>
        </w:rPr>
        <w:t xml:space="preserve">, y compris les réfugiés et les communautés d'accueil, et 40 sous-projets communautaires seront couverts dans le cadre de cette sous-composante. </w:t>
      </w:r>
    </w:p>
    <w:p w14:paraId="1FF23AD6" w14:textId="77777777" w:rsidR="00E3763D" w:rsidRDefault="00E3763D" w:rsidP="00BA5AF1">
      <w:pPr>
        <w:pStyle w:val="Paragraphedeliste"/>
        <w:spacing w:line="276" w:lineRule="auto"/>
        <w:jc w:val="both"/>
        <w:rPr>
          <w:rFonts w:asciiTheme="minorHAnsi" w:hAnsiTheme="minorHAnsi" w:cstheme="minorHAnsi"/>
          <w:sz w:val="22"/>
          <w:szCs w:val="22"/>
          <w:lang w:val="fr-FR"/>
        </w:rPr>
      </w:pPr>
    </w:p>
    <w:p w14:paraId="21A5B8F0" w14:textId="66624E60" w:rsidR="00E3763D" w:rsidRDefault="00E3763D" w:rsidP="00E3763D">
      <w:pPr>
        <w:pStyle w:val="Paragraphedeliste"/>
        <w:numPr>
          <w:ilvl w:val="0"/>
          <w:numId w:val="43"/>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Sous-composante </w:t>
      </w:r>
      <w:r w:rsidR="00BA5AF1">
        <w:rPr>
          <w:rFonts w:asciiTheme="minorHAnsi" w:hAnsiTheme="minorHAnsi" w:cstheme="minorHAnsi"/>
          <w:sz w:val="22"/>
          <w:szCs w:val="22"/>
          <w:lang w:val="fr-FR"/>
        </w:rPr>
        <w:t>1.4.</w:t>
      </w:r>
      <w:r>
        <w:rPr>
          <w:rFonts w:asciiTheme="minorHAnsi" w:hAnsiTheme="minorHAnsi" w:cstheme="minorHAnsi"/>
          <w:sz w:val="22"/>
          <w:szCs w:val="22"/>
          <w:lang w:val="fr-FR"/>
        </w:rPr>
        <w:t xml:space="preserve">2 </w:t>
      </w:r>
    </w:p>
    <w:p w14:paraId="06183B68" w14:textId="2C41B5F2" w:rsidR="00E3763D" w:rsidRDefault="00E3763D" w:rsidP="00E3763D">
      <w:pPr>
        <w:pStyle w:val="Paragraphedeliste"/>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Le FA f</w:t>
      </w:r>
      <w:r w:rsidRPr="00BA5AF1">
        <w:rPr>
          <w:rFonts w:asciiTheme="minorHAnsi" w:hAnsiTheme="minorHAnsi" w:cstheme="minorHAnsi"/>
          <w:sz w:val="22"/>
          <w:szCs w:val="22"/>
          <w:lang w:val="fr-FR"/>
        </w:rPr>
        <w:t>ournir</w:t>
      </w:r>
      <w:r>
        <w:rPr>
          <w:rFonts w:asciiTheme="minorHAnsi" w:hAnsiTheme="minorHAnsi" w:cstheme="minorHAnsi"/>
          <w:sz w:val="22"/>
          <w:szCs w:val="22"/>
          <w:lang w:val="fr-FR"/>
        </w:rPr>
        <w:t>a</w:t>
      </w:r>
      <w:r w:rsidRPr="00BA5AF1">
        <w:rPr>
          <w:rFonts w:asciiTheme="minorHAnsi" w:hAnsiTheme="minorHAnsi" w:cstheme="minorHAnsi"/>
          <w:sz w:val="22"/>
          <w:szCs w:val="22"/>
          <w:lang w:val="fr-FR"/>
        </w:rPr>
        <w:t xml:space="preserve"> une inclusion économique et un soutien aux activités génératrices de revenus pour les réfugiés et leurs communautés d'accueil</w:t>
      </w:r>
      <w:r>
        <w:rPr>
          <w:rFonts w:asciiTheme="minorHAnsi" w:hAnsiTheme="minorHAnsi" w:cstheme="minorHAnsi"/>
          <w:sz w:val="22"/>
          <w:szCs w:val="22"/>
          <w:lang w:val="fr-FR"/>
        </w:rPr>
        <w:t>.</w:t>
      </w:r>
    </w:p>
    <w:p w14:paraId="21453F93" w14:textId="77777777" w:rsidR="00E3763D" w:rsidRDefault="00E3763D" w:rsidP="00E3763D">
      <w:pPr>
        <w:pStyle w:val="Paragraphedeliste"/>
        <w:spacing w:line="276" w:lineRule="auto"/>
        <w:jc w:val="both"/>
        <w:rPr>
          <w:rFonts w:asciiTheme="minorHAnsi" w:hAnsiTheme="minorHAnsi" w:cstheme="minorHAnsi"/>
          <w:sz w:val="22"/>
          <w:szCs w:val="22"/>
          <w:lang w:val="fr-FR"/>
        </w:rPr>
      </w:pPr>
    </w:p>
    <w:p w14:paraId="500AFD65" w14:textId="00D934F5" w:rsidR="00334A82" w:rsidRPr="004C0336" w:rsidRDefault="00E3763D" w:rsidP="004C0336">
      <w:pPr>
        <w:pStyle w:val="Paragraphedeliste"/>
        <w:spacing w:line="276" w:lineRule="auto"/>
        <w:jc w:val="both"/>
        <w:rPr>
          <w:rFonts w:asciiTheme="minorHAnsi" w:hAnsiTheme="minorHAnsi" w:cstheme="minorHAnsi"/>
          <w:sz w:val="22"/>
          <w:szCs w:val="22"/>
          <w:lang w:val="fr-FR"/>
        </w:rPr>
      </w:pPr>
      <w:r w:rsidRPr="00E3763D">
        <w:rPr>
          <w:rFonts w:asciiTheme="minorHAnsi" w:hAnsiTheme="minorHAnsi" w:cstheme="minorHAnsi"/>
          <w:sz w:val="22"/>
          <w:szCs w:val="22"/>
          <w:lang w:val="fr-FR"/>
        </w:rPr>
        <w:t>L'objectif de ce</w:t>
      </w:r>
      <w:r>
        <w:rPr>
          <w:rFonts w:asciiTheme="minorHAnsi" w:hAnsiTheme="minorHAnsi" w:cstheme="minorHAnsi"/>
          <w:sz w:val="22"/>
          <w:szCs w:val="22"/>
          <w:lang w:val="fr-FR"/>
        </w:rPr>
        <w:t>tte</w:t>
      </w:r>
      <w:r w:rsidRPr="00E3763D">
        <w:rPr>
          <w:rFonts w:asciiTheme="minorHAnsi" w:hAnsiTheme="minorHAnsi" w:cstheme="minorHAnsi"/>
          <w:sz w:val="22"/>
          <w:szCs w:val="22"/>
          <w:lang w:val="fr-FR"/>
        </w:rPr>
        <w:t xml:space="preserve"> sous-</w:t>
      </w:r>
      <w:r>
        <w:rPr>
          <w:rFonts w:asciiTheme="minorHAnsi" w:hAnsiTheme="minorHAnsi" w:cstheme="minorHAnsi"/>
          <w:sz w:val="22"/>
          <w:szCs w:val="22"/>
          <w:lang w:val="fr-FR"/>
        </w:rPr>
        <w:t>composante</w:t>
      </w:r>
      <w:r w:rsidRPr="00E3763D">
        <w:rPr>
          <w:rFonts w:asciiTheme="minorHAnsi" w:hAnsiTheme="minorHAnsi" w:cstheme="minorHAnsi"/>
          <w:sz w:val="22"/>
          <w:szCs w:val="22"/>
          <w:lang w:val="fr-FR"/>
        </w:rPr>
        <w:t xml:space="preserve"> est de fournir un soutien supplémentaire aux bénéficiaires </w:t>
      </w:r>
      <w:r>
        <w:rPr>
          <w:rFonts w:asciiTheme="minorHAnsi" w:hAnsiTheme="minorHAnsi" w:cstheme="minorHAnsi"/>
          <w:sz w:val="22"/>
          <w:szCs w:val="22"/>
          <w:lang w:val="fr-FR"/>
        </w:rPr>
        <w:t>de la sous-composante</w:t>
      </w:r>
      <w:r w:rsidRPr="00E3763D">
        <w:rPr>
          <w:rFonts w:asciiTheme="minorHAnsi" w:hAnsiTheme="minorHAnsi" w:cstheme="minorHAnsi"/>
          <w:sz w:val="22"/>
          <w:szCs w:val="22"/>
          <w:lang w:val="fr-FR"/>
        </w:rPr>
        <w:t xml:space="preserve"> 5.1 qui souhaitent améliorer leurs activités génératrices de revenus (AGR) ou leurs microentreprises ou en créer de nouvelles. Le programme d'inclusion économique comprend une formation commerciale et professionnelle et l'octroi d'une subvention individuelle pouvant atteindre 350 USD pour lancer ou renforcer les AGR ou les entreprises existantes. L'éligibilité à la subvention sera basée sur l'assiduité au programme de formation et la solidité du plan d'affaires proposé. On estime qu'environ 90 % des bénéficiaires du</w:t>
      </w:r>
      <w:r>
        <w:rPr>
          <w:rFonts w:asciiTheme="minorHAnsi" w:hAnsiTheme="minorHAnsi" w:cstheme="minorHAnsi"/>
          <w:sz w:val="22"/>
          <w:szCs w:val="22"/>
          <w:lang w:val="fr-FR"/>
        </w:rPr>
        <w:t xml:space="preserve"> THIMO</w:t>
      </w:r>
      <w:r w:rsidRPr="00E3763D">
        <w:rPr>
          <w:rFonts w:asciiTheme="minorHAnsi" w:hAnsiTheme="minorHAnsi" w:cstheme="minorHAnsi"/>
          <w:sz w:val="22"/>
          <w:szCs w:val="22"/>
          <w:lang w:val="fr-FR"/>
        </w:rPr>
        <w:t xml:space="preserve"> s'inscriront également au programme d'inclusion économique et au soutien aux activités génératrices de revenus.</w:t>
      </w:r>
    </w:p>
    <w:p w14:paraId="7741DF23" w14:textId="372DE5B7" w:rsidR="00266584" w:rsidRPr="005F20EC" w:rsidRDefault="00732A48" w:rsidP="005F20EC">
      <w:pPr>
        <w:pStyle w:val="Titre1"/>
        <w:numPr>
          <w:ilvl w:val="0"/>
          <w:numId w:val="39"/>
        </w:numPr>
        <w:spacing w:line="276" w:lineRule="auto"/>
        <w:ind w:left="360"/>
        <w:rPr>
          <w:rFonts w:asciiTheme="minorHAnsi" w:hAnsiTheme="minorHAnsi" w:cstheme="minorHAnsi"/>
          <w:b/>
          <w:bCs/>
          <w:color w:val="4472C4" w:themeColor="accent5"/>
          <w:sz w:val="24"/>
          <w:szCs w:val="24"/>
          <w:lang w:val="fr-FR"/>
        </w:rPr>
      </w:pPr>
      <w:bookmarkStart w:id="11" w:name="_Toc159593630"/>
      <w:r w:rsidRPr="005F20EC">
        <w:rPr>
          <w:rFonts w:asciiTheme="minorHAnsi" w:hAnsiTheme="minorHAnsi" w:cstheme="minorHAnsi"/>
          <w:b/>
          <w:bCs/>
          <w:color w:val="4472C4" w:themeColor="accent5"/>
          <w:sz w:val="24"/>
          <w:szCs w:val="24"/>
          <w:lang w:val="fr-FR"/>
        </w:rPr>
        <w:t>Objectifs du plan d’</w:t>
      </w:r>
      <w:r w:rsidR="00FB4614" w:rsidRPr="005F20EC">
        <w:rPr>
          <w:rFonts w:asciiTheme="minorHAnsi" w:hAnsiTheme="minorHAnsi" w:cstheme="minorHAnsi"/>
          <w:b/>
          <w:bCs/>
          <w:color w:val="4472C4" w:themeColor="accent5"/>
          <w:sz w:val="24"/>
          <w:szCs w:val="24"/>
          <w:lang w:val="fr-FR"/>
        </w:rPr>
        <w:t>atténuation</w:t>
      </w:r>
      <w:r w:rsidRPr="005F20EC">
        <w:rPr>
          <w:rFonts w:asciiTheme="minorHAnsi" w:hAnsiTheme="minorHAnsi" w:cstheme="minorHAnsi"/>
          <w:b/>
          <w:bCs/>
          <w:color w:val="4472C4" w:themeColor="accent5"/>
          <w:sz w:val="24"/>
          <w:szCs w:val="24"/>
          <w:lang w:val="fr-FR"/>
        </w:rPr>
        <w:t xml:space="preserve"> des risques VBG, EAS/HS du projet</w:t>
      </w:r>
      <w:bookmarkEnd w:id="3"/>
      <w:bookmarkEnd w:id="4"/>
      <w:bookmarkEnd w:id="5"/>
      <w:bookmarkEnd w:id="11"/>
    </w:p>
    <w:p w14:paraId="0CC23FDF" w14:textId="17C5D7CB" w:rsidR="00B56FBB" w:rsidRPr="00490796" w:rsidRDefault="00B56FBB" w:rsidP="007B0D18">
      <w:p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 L’exploitation et les atteintes sexuelles ainsi que le harcèlement sexuel sont des manifestations de violence sexiste. Il existe </w:t>
      </w:r>
      <w:r w:rsidR="00163C20">
        <w:rPr>
          <w:rFonts w:asciiTheme="minorHAnsi" w:hAnsiTheme="minorHAnsi" w:cstheme="minorHAnsi"/>
          <w:sz w:val="22"/>
          <w:szCs w:val="22"/>
          <w:lang w:val="fr-FR"/>
        </w:rPr>
        <w:t>trois</w:t>
      </w:r>
      <w:r w:rsidRPr="00490796">
        <w:rPr>
          <w:rFonts w:asciiTheme="minorHAnsi" w:hAnsiTheme="minorHAnsi" w:cstheme="minorHAnsi"/>
          <w:sz w:val="22"/>
          <w:szCs w:val="22"/>
          <w:lang w:val="fr-FR"/>
        </w:rPr>
        <w:t xml:space="preserve"> grandes catégories de violences sexistes qui peuvent être exacerbées par des opérations de financement de projets d’investissement</w:t>
      </w:r>
      <w:r w:rsidR="006B6349">
        <w:rPr>
          <w:rFonts w:asciiTheme="minorHAnsi" w:hAnsiTheme="minorHAnsi" w:cstheme="minorHAnsi"/>
          <w:sz w:val="22"/>
          <w:szCs w:val="22"/>
          <w:lang w:val="fr-FR"/>
        </w:rPr>
        <w:t xml:space="preserve"> (FPI)</w:t>
      </w:r>
      <w:r w:rsidRPr="00490796">
        <w:rPr>
          <w:rFonts w:asciiTheme="minorHAnsi" w:hAnsiTheme="minorHAnsi" w:cstheme="minorHAnsi"/>
          <w:sz w:val="22"/>
          <w:szCs w:val="22"/>
          <w:lang w:val="fr-FR"/>
        </w:rPr>
        <w:t xml:space="preserve"> de la Banque mondiale comportant </w:t>
      </w:r>
      <w:r w:rsidR="006072D2" w:rsidRPr="00490796">
        <w:rPr>
          <w:rFonts w:asciiTheme="minorHAnsi" w:hAnsiTheme="minorHAnsi" w:cstheme="minorHAnsi"/>
          <w:sz w:val="22"/>
          <w:szCs w:val="22"/>
          <w:lang w:val="fr-FR"/>
        </w:rPr>
        <w:t xml:space="preserve">des </w:t>
      </w:r>
      <w:r w:rsidR="006B6349" w:rsidRPr="00490796">
        <w:rPr>
          <w:rFonts w:asciiTheme="minorHAnsi" w:hAnsiTheme="minorHAnsi" w:cstheme="minorHAnsi"/>
          <w:sz w:val="22"/>
          <w:szCs w:val="22"/>
          <w:lang w:val="fr-FR"/>
        </w:rPr>
        <w:t>activités</w:t>
      </w:r>
      <w:r w:rsidR="006072D2" w:rsidRPr="00490796">
        <w:rPr>
          <w:rFonts w:asciiTheme="minorHAnsi" w:hAnsiTheme="minorHAnsi" w:cstheme="minorHAnsi"/>
          <w:sz w:val="22"/>
          <w:szCs w:val="22"/>
          <w:lang w:val="fr-FR"/>
        </w:rPr>
        <w:t xml:space="preserve"> de </w:t>
      </w:r>
      <w:r w:rsidR="006B6349" w:rsidRPr="00490796">
        <w:rPr>
          <w:rFonts w:asciiTheme="minorHAnsi" w:hAnsiTheme="minorHAnsi" w:cstheme="minorHAnsi"/>
          <w:sz w:val="22"/>
          <w:szCs w:val="22"/>
          <w:lang w:val="fr-FR"/>
        </w:rPr>
        <w:t>développement</w:t>
      </w:r>
      <w:r w:rsidR="006072D2" w:rsidRPr="00490796">
        <w:rPr>
          <w:rFonts w:asciiTheme="minorHAnsi" w:hAnsiTheme="minorHAnsi" w:cstheme="minorHAnsi"/>
          <w:sz w:val="22"/>
          <w:szCs w:val="22"/>
          <w:lang w:val="fr-FR"/>
        </w:rPr>
        <w:t xml:space="preserve"> humain</w:t>
      </w:r>
      <w:r w:rsidR="006072D2">
        <w:rPr>
          <w:rStyle w:val="Appelnotedebasdep"/>
          <w:rFonts w:asciiTheme="minorHAnsi" w:hAnsiTheme="minorHAnsi" w:cstheme="minorHAnsi"/>
          <w:sz w:val="22"/>
          <w:szCs w:val="22"/>
        </w:rPr>
        <w:footnoteReference w:id="4"/>
      </w:r>
      <w:r w:rsidR="006072D2" w:rsidRPr="00490796">
        <w:rPr>
          <w:rFonts w:asciiTheme="minorHAnsi" w:hAnsiTheme="minorHAnsi" w:cstheme="minorHAnsi"/>
          <w:sz w:val="22"/>
          <w:szCs w:val="22"/>
          <w:lang w:val="fr-FR"/>
        </w:rPr>
        <w:t>: l’exploitation sexuelle, l’abus</w:t>
      </w:r>
      <w:r w:rsidR="006B6349">
        <w:rPr>
          <w:rFonts w:asciiTheme="minorHAnsi" w:hAnsiTheme="minorHAnsi" w:cstheme="minorHAnsi"/>
          <w:sz w:val="22"/>
          <w:szCs w:val="22"/>
          <w:lang w:val="fr-FR"/>
        </w:rPr>
        <w:t xml:space="preserve"> </w:t>
      </w:r>
      <w:r w:rsidR="006072D2" w:rsidRPr="00490796">
        <w:rPr>
          <w:rFonts w:asciiTheme="minorHAnsi" w:hAnsiTheme="minorHAnsi" w:cstheme="minorHAnsi"/>
          <w:sz w:val="22"/>
          <w:szCs w:val="22"/>
          <w:lang w:val="fr-FR"/>
        </w:rPr>
        <w:t xml:space="preserve">sexuel et le harcèlement sexuel au travail </w:t>
      </w:r>
      <w:r w:rsidRPr="00490796">
        <w:rPr>
          <w:rFonts w:asciiTheme="minorHAnsi" w:hAnsiTheme="minorHAnsi" w:cstheme="minorHAnsi"/>
          <w:sz w:val="22"/>
          <w:szCs w:val="22"/>
          <w:lang w:val="fr-FR"/>
        </w:rPr>
        <w:t>sont des types de violence sexiste qui sont le plus susceptibles de se produire dans des opérations de FPI ou d’être exacerbés par ces dernières »</w:t>
      </w:r>
      <w:r w:rsidRPr="007B0D18">
        <w:rPr>
          <w:rStyle w:val="Appelnotedebasdep"/>
          <w:rFonts w:asciiTheme="minorHAnsi" w:hAnsiTheme="minorHAnsi" w:cstheme="minorHAnsi"/>
          <w:sz w:val="22"/>
          <w:szCs w:val="22"/>
        </w:rPr>
        <w:footnoteReference w:id="5"/>
      </w:r>
      <w:r w:rsidRPr="00490796">
        <w:rPr>
          <w:rFonts w:asciiTheme="minorHAnsi" w:hAnsiTheme="minorHAnsi" w:cstheme="minorHAnsi"/>
          <w:sz w:val="22"/>
          <w:szCs w:val="22"/>
          <w:lang w:val="fr-FR"/>
        </w:rPr>
        <w:t>.</w:t>
      </w:r>
    </w:p>
    <w:p w14:paraId="21457974" w14:textId="7A395AED" w:rsidR="00F36ECC" w:rsidRPr="00490796" w:rsidRDefault="00F36ECC" w:rsidP="00F36ECC">
      <w:pPr>
        <w:pStyle w:val="Citationintense"/>
        <w:rPr>
          <w:lang w:val="fr-FR"/>
        </w:rPr>
      </w:pPr>
      <w:r w:rsidRPr="00490796">
        <w:rPr>
          <w:lang w:val="fr-FR"/>
        </w:rPr>
        <w:t xml:space="preserve">Figure 1 : Types de violences sexistes susceptibles d’être exacerbées par des opérations de FPI comportant de grands travaux de génie civil </w:t>
      </w:r>
    </w:p>
    <w:p w14:paraId="12325A8B" w14:textId="761F90ED" w:rsidR="00B56FBB" w:rsidRDefault="00B56FBB" w:rsidP="00F36ECC">
      <w:pPr>
        <w:jc w:val="center"/>
        <w:rPr>
          <w:rFonts w:cstheme="minorHAnsi"/>
        </w:rPr>
      </w:pPr>
      <w:r w:rsidRPr="009E6F31">
        <w:rPr>
          <w:rFonts w:cstheme="minorHAnsi"/>
          <w:noProof/>
        </w:rPr>
        <w:lastRenderedPageBreak/>
        <w:drawing>
          <wp:inline distT="0" distB="0" distL="0" distR="0" wp14:anchorId="0D816A54" wp14:editId="14C4A01A">
            <wp:extent cx="4668520" cy="3225800"/>
            <wp:effectExtent l="0" t="0" r="5080" b="0"/>
            <wp:docPr id="1" name="Picture 2" descr="A screenshot of a cell phone&#10;&#10;Description automatically generated">
              <a:extLst xmlns:a="http://schemas.openxmlformats.org/drawingml/2006/main">
                <a:ext uri="{FF2B5EF4-FFF2-40B4-BE49-F238E27FC236}">
                  <a16:creationId xmlns:a16="http://schemas.microsoft.com/office/drawing/2014/main" id="{A848ECC1-19BB-7F4E-A2C2-2B6D312F82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cell phone&#10;&#10;Description automatically generated">
                      <a:extLst>
                        <a:ext uri="{FF2B5EF4-FFF2-40B4-BE49-F238E27FC236}">
                          <a16:creationId xmlns:a16="http://schemas.microsoft.com/office/drawing/2014/main" id="{A848ECC1-19BB-7F4E-A2C2-2B6D312F8272}"/>
                        </a:ext>
                      </a:extLst>
                    </pic:cNvPr>
                    <pic:cNvPicPr>
                      <a:picLocks noChangeAspect="1"/>
                    </pic:cNvPicPr>
                  </pic:nvPicPr>
                  <pic:blipFill rotWithShape="1">
                    <a:blip r:embed="rId12"/>
                    <a:srcRect l="9575" t="11123" r="9682" b="3785"/>
                    <a:stretch/>
                  </pic:blipFill>
                  <pic:spPr bwMode="auto">
                    <a:xfrm>
                      <a:off x="0" y="0"/>
                      <a:ext cx="4668520" cy="3225800"/>
                    </a:xfrm>
                    <a:prstGeom prst="rect">
                      <a:avLst/>
                    </a:prstGeom>
                    <a:ln>
                      <a:noFill/>
                    </a:ln>
                    <a:extLst>
                      <a:ext uri="{53640926-AAD7-44D8-BBD7-CCE9431645EC}">
                        <a14:shadowObscured xmlns:a14="http://schemas.microsoft.com/office/drawing/2010/main"/>
                      </a:ext>
                    </a:extLst>
                  </pic:spPr>
                </pic:pic>
              </a:graphicData>
            </a:graphic>
          </wp:inline>
        </w:drawing>
      </w:r>
    </w:p>
    <w:p w14:paraId="59F48DAD" w14:textId="77777777" w:rsidR="00F116DC" w:rsidRDefault="00F116DC" w:rsidP="007B0D18">
      <w:pPr>
        <w:spacing w:line="276" w:lineRule="auto"/>
        <w:jc w:val="both"/>
        <w:rPr>
          <w:rFonts w:asciiTheme="minorHAnsi" w:hAnsiTheme="minorHAnsi" w:cstheme="minorHAnsi"/>
          <w:sz w:val="22"/>
          <w:szCs w:val="22"/>
        </w:rPr>
      </w:pPr>
    </w:p>
    <w:p w14:paraId="261BAFC5" w14:textId="30759D94" w:rsidR="0097663B" w:rsidRDefault="0097663B" w:rsidP="1A848A13">
      <w:pPr>
        <w:spacing w:line="276" w:lineRule="auto"/>
        <w:jc w:val="both"/>
        <w:rPr>
          <w:rFonts w:asciiTheme="minorHAnsi" w:hAnsiTheme="minorHAnsi" w:cstheme="minorBidi"/>
          <w:b/>
          <w:bCs/>
          <w:sz w:val="22"/>
          <w:szCs w:val="22"/>
          <w:lang w:val="fr-FR"/>
        </w:rPr>
      </w:pPr>
      <w:r w:rsidRPr="1A848A13">
        <w:rPr>
          <w:rFonts w:asciiTheme="minorHAnsi" w:hAnsiTheme="minorHAnsi" w:cstheme="minorBidi"/>
          <w:sz w:val="22"/>
          <w:szCs w:val="22"/>
          <w:lang w:val="fr-FR"/>
        </w:rPr>
        <w:t>Le</w:t>
      </w:r>
      <w:r w:rsidRPr="1A848A13">
        <w:rPr>
          <w:rFonts w:asciiTheme="minorHAnsi" w:hAnsiTheme="minorHAnsi" w:cstheme="minorBidi"/>
          <w:b/>
          <w:bCs/>
          <w:sz w:val="22"/>
          <w:szCs w:val="22"/>
          <w:lang w:val="fr-FR"/>
        </w:rPr>
        <w:t xml:space="preserve"> </w:t>
      </w:r>
      <w:r w:rsidR="006B6349" w:rsidRPr="1A848A13">
        <w:rPr>
          <w:rFonts w:asciiTheme="minorHAnsi" w:eastAsiaTheme="majorEastAsia" w:hAnsiTheme="minorHAnsi" w:cstheme="minorBidi"/>
          <w:sz w:val="22"/>
          <w:szCs w:val="22"/>
          <w:lang w:val="fr-FR"/>
        </w:rPr>
        <w:t xml:space="preserve">Projet de filets sociaux adaptatifs et productifs pour la résilience </w:t>
      </w:r>
      <w:r w:rsidRPr="1A848A13">
        <w:rPr>
          <w:rFonts w:asciiTheme="minorHAnsi" w:hAnsiTheme="minorHAnsi" w:cstheme="minorBidi"/>
          <w:noProof/>
          <w:color w:val="0D0D0D" w:themeColor="text1" w:themeTint="F2"/>
          <w:sz w:val="22"/>
          <w:szCs w:val="22"/>
          <w:lang w:val="fr-FR"/>
        </w:rPr>
        <w:t xml:space="preserve">(P179211) a été soumis a une evaluation de risques </w:t>
      </w:r>
      <w:r w:rsidR="00B30C06" w:rsidRPr="1A848A13">
        <w:rPr>
          <w:rFonts w:asciiTheme="minorHAnsi" w:hAnsiTheme="minorHAnsi" w:cstheme="minorBidi"/>
          <w:noProof/>
          <w:color w:val="0D0D0D" w:themeColor="text1" w:themeTint="F2"/>
          <w:sz w:val="22"/>
          <w:szCs w:val="22"/>
          <w:lang w:val="fr-FR"/>
        </w:rPr>
        <w:t>d’EAS/HS</w:t>
      </w:r>
      <w:r w:rsidRPr="1A848A13">
        <w:rPr>
          <w:rFonts w:asciiTheme="minorHAnsi" w:hAnsiTheme="minorHAnsi" w:cstheme="minorBidi"/>
          <w:noProof/>
          <w:color w:val="0D0D0D" w:themeColor="text1" w:themeTint="F2"/>
          <w:sz w:val="22"/>
          <w:szCs w:val="22"/>
          <w:lang w:val="fr-FR"/>
        </w:rPr>
        <w:t>. Le resultat de cette evaluation indique que le projet comporte un niveau de risque substanti</w:t>
      </w:r>
      <w:r w:rsidR="4C931871" w:rsidRPr="1A848A13">
        <w:rPr>
          <w:rFonts w:asciiTheme="minorHAnsi" w:hAnsiTheme="minorHAnsi" w:cstheme="minorBidi"/>
          <w:noProof/>
          <w:color w:val="0D0D0D" w:themeColor="text1" w:themeTint="F2"/>
          <w:sz w:val="22"/>
          <w:szCs w:val="22"/>
          <w:lang w:val="fr-FR"/>
        </w:rPr>
        <w:t>e</w:t>
      </w:r>
      <w:r w:rsidRPr="1A848A13">
        <w:rPr>
          <w:rFonts w:asciiTheme="minorHAnsi" w:hAnsiTheme="minorHAnsi" w:cstheme="minorBidi"/>
          <w:noProof/>
          <w:color w:val="0D0D0D" w:themeColor="text1" w:themeTint="F2"/>
          <w:sz w:val="22"/>
          <w:szCs w:val="22"/>
          <w:lang w:val="fr-FR"/>
        </w:rPr>
        <w:t xml:space="preserve">l pour </w:t>
      </w:r>
      <w:r w:rsidR="00B30C06" w:rsidRPr="1A848A13">
        <w:rPr>
          <w:rFonts w:asciiTheme="minorHAnsi" w:hAnsiTheme="minorHAnsi" w:cstheme="minorBidi"/>
          <w:noProof/>
          <w:color w:val="0D0D0D" w:themeColor="text1" w:themeTint="F2"/>
          <w:sz w:val="22"/>
          <w:szCs w:val="22"/>
          <w:lang w:val="fr-FR"/>
        </w:rPr>
        <w:t>les EAS/HS</w:t>
      </w:r>
      <w:r w:rsidRPr="1A848A13">
        <w:rPr>
          <w:rFonts w:asciiTheme="minorHAnsi" w:hAnsiTheme="minorHAnsi" w:cstheme="minorBidi"/>
          <w:noProof/>
          <w:color w:val="0D0D0D" w:themeColor="text1" w:themeTint="F2"/>
          <w:sz w:val="22"/>
          <w:szCs w:val="22"/>
          <w:lang w:val="fr-FR"/>
        </w:rPr>
        <w:t xml:space="preserve">. L’objectif de ce plan d’action est </w:t>
      </w:r>
      <w:r w:rsidR="004E3FFA" w:rsidRPr="1A848A13">
        <w:rPr>
          <w:rFonts w:asciiTheme="minorHAnsi" w:hAnsiTheme="minorHAnsi" w:cstheme="minorBidi"/>
          <w:b/>
          <w:bCs/>
          <w:sz w:val="22"/>
          <w:szCs w:val="22"/>
          <w:lang w:val="fr-FR"/>
        </w:rPr>
        <w:t xml:space="preserve">de définir et </w:t>
      </w:r>
      <w:r w:rsidR="00021E6D" w:rsidRPr="1A848A13">
        <w:rPr>
          <w:rFonts w:asciiTheme="minorHAnsi" w:hAnsiTheme="minorHAnsi" w:cstheme="minorBidi"/>
          <w:b/>
          <w:bCs/>
          <w:sz w:val="22"/>
          <w:szCs w:val="22"/>
          <w:lang w:val="fr-FR"/>
        </w:rPr>
        <w:t xml:space="preserve">de </w:t>
      </w:r>
      <w:r w:rsidR="004E3FFA" w:rsidRPr="1A848A13">
        <w:rPr>
          <w:rFonts w:asciiTheme="minorHAnsi" w:hAnsiTheme="minorHAnsi" w:cstheme="minorBidi"/>
          <w:b/>
          <w:bCs/>
          <w:sz w:val="22"/>
          <w:szCs w:val="22"/>
          <w:lang w:val="fr-FR"/>
        </w:rPr>
        <w:t xml:space="preserve">mettre en œuvre </w:t>
      </w:r>
      <w:r w:rsidRPr="1A848A13">
        <w:rPr>
          <w:rFonts w:asciiTheme="minorHAnsi" w:hAnsiTheme="minorHAnsi" w:cstheme="minorBidi"/>
          <w:b/>
          <w:bCs/>
          <w:sz w:val="22"/>
          <w:szCs w:val="22"/>
          <w:lang w:val="fr-FR"/>
        </w:rPr>
        <w:t>l</w:t>
      </w:r>
      <w:r w:rsidR="004E3FFA" w:rsidRPr="1A848A13">
        <w:rPr>
          <w:rFonts w:asciiTheme="minorHAnsi" w:hAnsiTheme="minorHAnsi" w:cstheme="minorBidi"/>
          <w:b/>
          <w:bCs/>
          <w:sz w:val="22"/>
          <w:szCs w:val="22"/>
          <w:lang w:val="fr-FR"/>
        </w:rPr>
        <w:t xml:space="preserve">es mesures </w:t>
      </w:r>
      <w:r w:rsidRPr="1A848A13">
        <w:rPr>
          <w:rFonts w:asciiTheme="minorHAnsi" w:hAnsiTheme="minorHAnsi" w:cstheme="minorBidi"/>
          <w:b/>
          <w:bCs/>
          <w:sz w:val="22"/>
          <w:szCs w:val="22"/>
          <w:lang w:val="fr-FR"/>
        </w:rPr>
        <w:t>et action</w:t>
      </w:r>
      <w:r w:rsidR="006B6349" w:rsidRPr="1A848A13">
        <w:rPr>
          <w:rFonts w:asciiTheme="minorHAnsi" w:hAnsiTheme="minorHAnsi" w:cstheme="minorBidi"/>
          <w:b/>
          <w:bCs/>
          <w:sz w:val="22"/>
          <w:szCs w:val="22"/>
          <w:lang w:val="fr-FR"/>
        </w:rPr>
        <w:t>s</w:t>
      </w:r>
      <w:r w:rsidRPr="1A848A13">
        <w:rPr>
          <w:rFonts w:asciiTheme="minorHAnsi" w:hAnsiTheme="minorHAnsi" w:cstheme="minorBidi"/>
          <w:b/>
          <w:bCs/>
          <w:sz w:val="22"/>
          <w:szCs w:val="22"/>
          <w:lang w:val="fr-FR"/>
        </w:rPr>
        <w:t xml:space="preserve"> nécessaire</w:t>
      </w:r>
      <w:r w:rsidR="006B6349" w:rsidRPr="1A848A13">
        <w:rPr>
          <w:rFonts w:asciiTheme="minorHAnsi" w:hAnsiTheme="minorHAnsi" w:cstheme="minorBidi"/>
          <w:b/>
          <w:bCs/>
          <w:sz w:val="22"/>
          <w:szCs w:val="22"/>
          <w:lang w:val="fr-FR"/>
        </w:rPr>
        <w:t>s</w:t>
      </w:r>
      <w:r w:rsidRPr="1A848A13">
        <w:rPr>
          <w:rFonts w:asciiTheme="minorHAnsi" w:hAnsiTheme="minorHAnsi" w:cstheme="minorBidi"/>
          <w:b/>
          <w:bCs/>
          <w:sz w:val="22"/>
          <w:szCs w:val="22"/>
          <w:lang w:val="fr-FR"/>
        </w:rPr>
        <w:t xml:space="preserve"> pour atténuer les risques </w:t>
      </w:r>
      <w:r w:rsidR="00B30C06" w:rsidRPr="1A848A13">
        <w:rPr>
          <w:rFonts w:asciiTheme="minorHAnsi" w:hAnsiTheme="minorHAnsi" w:cstheme="minorBidi"/>
          <w:noProof/>
          <w:color w:val="0D0D0D" w:themeColor="text1" w:themeTint="F2"/>
          <w:sz w:val="22"/>
          <w:szCs w:val="22"/>
          <w:lang w:val="fr-FR"/>
        </w:rPr>
        <w:t xml:space="preserve">d’EAS/HS </w:t>
      </w:r>
      <w:r w:rsidRPr="1A848A13">
        <w:rPr>
          <w:rFonts w:asciiTheme="minorHAnsi" w:hAnsiTheme="minorHAnsi" w:cstheme="minorBidi"/>
          <w:b/>
          <w:bCs/>
          <w:sz w:val="22"/>
          <w:szCs w:val="22"/>
          <w:lang w:val="fr-FR"/>
        </w:rPr>
        <w:t xml:space="preserve">identifiées dans les différentes composantes du projet. </w:t>
      </w:r>
    </w:p>
    <w:p w14:paraId="37AD1F14" w14:textId="77777777" w:rsidR="00266584" w:rsidRPr="00490796" w:rsidRDefault="00266584" w:rsidP="007B0D18">
      <w:pPr>
        <w:spacing w:line="276" w:lineRule="auto"/>
        <w:jc w:val="both"/>
        <w:rPr>
          <w:rFonts w:asciiTheme="minorHAnsi" w:hAnsiTheme="minorHAnsi" w:cstheme="minorHAnsi"/>
          <w:b/>
          <w:bCs/>
          <w:sz w:val="22"/>
          <w:szCs w:val="22"/>
          <w:lang w:val="fr-FR"/>
        </w:rPr>
      </w:pPr>
    </w:p>
    <w:p w14:paraId="74C2D6A8" w14:textId="02E4AD7A" w:rsidR="005F20EC" w:rsidRDefault="00B23B88" w:rsidP="007B0D18">
      <w:pPr>
        <w:tabs>
          <w:tab w:val="left" w:pos="900"/>
        </w:tabs>
        <w:snapToGrid w:val="0"/>
        <w:spacing w:line="276" w:lineRule="auto"/>
        <w:ind w:right="22"/>
        <w:contextualSpacing/>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De surcroit, le projet capitalisera sur les outils du </w:t>
      </w:r>
      <w:r w:rsidR="00E84AEF">
        <w:rPr>
          <w:rFonts w:asciiTheme="minorHAnsi" w:hAnsiTheme="minorHAnsi" w:cstheme="minorHAnsi"/>
          <w:sz w:val="22"/>
          <w:szCs w:val="22"/>
          <w:lang w:val="fr-FR"/>
        </w:rPr>
        <w:t xml:space="preserve">projet </w:t>
      </w:r>
      <w:r w:rsidRPr="00490796">
        <w:rPr>
          <w:rFonts w:asciiTheme="minorHAnsi" w:hAnsiTheme="minorHAnsi" w:cstheme="minorHAnsi"/>
          <w:sz w:val="22"/>
          <w:szCs w:val="22"/>
          <w:lang w:val="fr-FR"/>
        </w:rPr>
        <w:t>PACAD</w:t>
      </w:r>
      <w:r w:rsidR="00163C20">
        <w:rPr>
          <w:rFonts w:asciiTheme="minorHAnsi" w:hAnsiTheme="minorHAnsi" w:cstheme="minorHAnsi"/>
          <w:sz w:val="22"/>
          <w:szCs w:val="22"/>
          <w:lang w:val="fr-FR"/>
        </w:rPr>
        <w:t xml:space="preserve"> (P</w:t>
      </w:r>
      <w:r w:rsidR="00E84AEF">
        <w:rPr>
          <w:rFonts w:asciiTheme="minorHAnsi" w:hAnsiTheme="minorHAnsi" w:cstheme="minorHAnsi"/>
          <w:sz w:val="22"/>
          <w:szCs w:val="22"/>
          <w:lang w:val="fr-FR"/>
        </w:rPr>
        <w:t>161591)</w:t>
      </w:r>
      <w:r w:rsidRPr="00490796">
        <w:rPr>
          <w:rFonts w:asciiTheme="minorHAnsi" w:hAnsiTheme="minorHAnsi" w:cstheme="minorHAnsi"/>
          <w:sz w:val="22"/>
          <w:szCs w:val="22"/>
          <w:lang w:val="fr-FR"/>
        </w:rPr>
        <w:t xml:space="preserve"> comme le mécanisme de gestion des plaintes et les formations pour continuer les effort</w:t>
      </w:r>
      <w:r w:rsidR="00E938E8" w:rsidRPr="00490796">
        <w:rPr>
          <w:rFonts w:asciiTheme="minorHAnsi" w:hAnsiTheme="minorHAnsi" w:cstheme="minorHAnsi"/>
          <w:sz w:val="22"/>
          <w:szCs w:val="22"/>
          <w:lang w:val="fr-FR"/>
        </w:rPr>
        <w:t>s</w:t>
      </w:r>
      <w:r w:rsidRPr="00490796">
        <w:rPr>
          <w:rFonts w:asciiTheme="minorHAnsi" w:hAnsiTheme="minorHAnsi" w:cstheme="minorHAnsi"/>
          <w:sz w:val="22"/>
          <w:szCs w:val="22"/>
          <w:lang w:val="fr-FR"/>
        </w:rPr>
        <w:t xml:space="preserve"> de sensibilisation sur les risques d’EAS/HS et les possibles actions de </w:t>
      </w:r>
      <w:r w:rsidR="00E938E8" w:rsidRPr="00490796">
        <w:rPr>
          <w:rFonts w:asciiTheme="minorHAnsi" w:hAnsiTheme="minorHAnsi" w:cstheme="minorHAnsi"/>
          <w:sz w:val="22"/>
          <w:szCs w:val="22"/>
          <w:lang w:val="fr-FR"/>
        </w:rPr>
        <w:t>réduction</w:t>
      </w:r>
      <w:r w:rsidRPr="00490796">
        <w:rPr>
          <w:rFonts w:asciiTheme="minorHAnsi" w:hAnsiTheme="minorHAnsi" w:cstheme="minorHAnsi"/>
          <w:sz w:val="22"/>
          <w:szCs w:val="22"/>
          <w:lang w:val="fr-FR"/>
        </w:rPr>
        <w:t xml:space="preserve"> de ces risques</w:t>
      </w:r>
      <w:r w:rsidR="005F20EC">
        <w:rPr>
          <w:rFonts w:asciiTheme="minorHAnsi" w:hAnsiTheme="minorHAnsi" w:cstheme="minorHAnsi"/>
          <w:sz w:val="22"/>
          <w:szCs w:val="22"/>
          <w:lang w:val="fr-FR"/>
        </w:rPr>
        <w:t>.</w:t>
      </w:r>
    </w:p>
    <w:p w14:paraId="72139C06" w14:textId="77777777" w:rsidR="00344C9E" w:rsidRDefault="00344C9E" w:rsidP="007B0D18">
      <w:pPr>
        <w:tabs>
          <w:tab w:val="left" w:pos="900"/>
        </w:tabs>
        <w:snapToGrid w:val="0"/>
        <w:spacing w:line="276" w:lineRule="auto"/>
        <w:ind w:right="22"/>
        <w:contextualSpacing/>
        <w:jc w:val="both"/>
        <w:rPr>
          <w:rFonts w:asciiTheme="minorHAnsi" w:hAnsiTheme="minorHAnsi" w:cstheme="minorHAnsi"/>
          <w:sz w:val="22"/>
          <w:szCs w:val="22"/>
          <w:lang w:val="fr-FR"/>
        </w:rPr>
      </w:pPr>
    </w:p>
    <w:p w14:paraId="77416F81" w14:textId="26447DA8" w:rsidR="005F20EC" w:rsidRDefault="005F20EC" w:rsidP="007B0D18">
      <w:pPr>
        <w:tabs>
          <w:tab w:val="left" w:pos="900"/>
        </w:tabs>
        <w:snapToGrid w:val="0"/>
        <w:spacing w:line="276" w:lineRule="auto"/>
        <w:ind w:right="22"/>
        <w:contextualSpacing/>
        <w:jc w:val="both"/>
        <w:rPr>
          <w:rFonts w:asciiTheme="minorHAnsi" w:hAnsiTheme="minorHAnsi" w:cstheme="minorHAnsi"/>
          <w:sz w:val="22"/>
          <w:szCs w:val="22"/>
          <w:lang w:val="fr-FR"/>
        </w:rPr>
      </w:pPr>
      <w:r w:rsidRPr="005F20EC">
        <w:rPr>
          <w:rFonts w:asciiTheme="minorHAnsi" w:hAnsiTheme="minorHAnsi" w:cstheme="minorHAnsi"/>
          <w:sz w:val="22"/>
          <w:szCs w:val="22"/>
          <w:lang w:val="fr-FR"/>
        </w:rPr>
        <w:t xml:space="preserve">Il existe également un risque de transmission de maladies sexuellement transmissibles telles que le </w:t>
      </w:r>
      <w:r w:rsidR="00E84AEF">
        <w:rPr>
          <w:rFonts w:asciiTheme="minorHAnsi" w:hAnsiTheme="minorHAnsi" w:cstheme="minorHAnsi"/>
          <w:sz w:val="22"/>
          <w:szCs w:val="22"/>
          <w:lang w:val="fr-FR"/>
        </w:rPr>
        <w:t xml:space="preserve">VIH et </w:t>
      </w:r>
      <w:r w:rsidRPr="005F20EC">
        <w:rPr>
          <w:rFonts w:asciiTheme="minorHAnsi" w:hAnsiTheme="minorHAnsi" w:cstheme="minorHAnsi"/>
          <w:sz w:val="22"/>
          <w:szCs w:val="22"/>
          <w:lang w:val="fr-FR"/>
        </w:rPr>
        <w:t xml:space="preserve">Sida. Il est donc important que le projet développe du matériel d'information </w:t>
      </w:r>
      <w:r w:rsidR="00E84AEF">
        <w:rPr>
          <w:rFonts w:asciiTheme="minorHAnsi" w:hAnsiTheme="minorHAnsi" w:cstheme="minorHAnsi"/>
          <w:sz w:val="22"/>
          <w:szCs w:val="22"/>
          <w:lang w:val="fr-FR"/>
        </w:rPr>
        <w:t xml:space="preserve">pour les personnes qui travaillent avec le Projet et pour les communautés </w:t>
      </w:r>
      <w:r w:rsidRPr="005F20EC">
        <w:rPr>
          <w:rFonts w:asciiTheme="minorHAnsi" w:hAnsiTheme="minorHAnsi" w:cstheme="minorHAnsi"/>
          <w:sz w:val="22"/>
          <w:szCs w:val="22"/>
          <w:lang w:val="fr-FR"/>
        </w:rPr>
        <w:t>sur les maladies sexuellement transmissibles et qu'il informe à la fois les bénéficiaires, les membres de la communauté et les travailleurs du projet sur les risques et les moyens de les prévenir.</w:t>
      </w:r>
    </w:p>
    <w:p w14:paraId="3AF725DE" w14:textId="77777777" w:rsidR="005F20EC" w:rsidRPr="00490796" w:rsidRDefault="005F20EC" w:rsidP="007B0D18">
      <w:pPr>
        <w:tabs>
          <w:tab w:val="left" w:pos="900"/>
        </w:tabs>
        <w:snapToGrid w:val="0"/>
        <w:spacing w:line="276" w:lineRule="auto"/>
        <w:ind w:right="22"/>
        <w:contextualSpacing/>
        <w:jc w:val="both"/>
        <w:rPr>
          <w:rFonts w:asciiTheme="minorHAnsi" w:hAnsiTheme="minorHAnsi" w:cstheme="minorHAnsi"/>
          <w:sz w:val="22"/>
          <w:szCs w:val="22"/>
          <w:lang w:val="fr-FR"/>
        </w:rPr>
      </w:pPr>
    </w:p>
    <w:p w14:paraId="52BFDC01" w14:textId="158FD5B6" w:rsidR="005F20EC" w:rsidRPr="00416761" w:rsidRDefault="002F1B7C" w:rsidP="00416761">
      <w:pPr>
        <w:pStyle w:val="Titre1"/>
        <w:numPr>
          <w:ilvl w:val="0"/>
          <w:numId w:val="39"/>
        </w:numPr>
        <w:spacing w:line="276" w:lineRule="auto"/>
        <w:ind w:left="360"/>
        <w:rPr>
          <w:b/>
          <w:bCs/>
          <w:sz w:val="24"/>
          <w:szCs w:val="24"/>
          <w:lang w:val="fr-FR"/>
        </w:rPr>
      </w:pPr>
      <w:bookmarkStart w:id="12" w:name="_Toc151593890"/>
      <w:bookmarkStart w:id="13" w:name="_Toc159593631"/>
      <w:bookmarkStart w:id="14" w:name="_Toc53472736"/>
      <w:bookmarkStart w:id="15" w:name="_Toc56416803"/>
      <w:r w:rsidRPr="00B30C06">
        <w:rPr>
          <w:b/>
          <w:bCs/>
          <w:sz w:val="24"/>
          <w:szCs w:val="24"/>
          <w:lang w:val="fr-FR"/>
        </w:rPr>
        <w:t>Diagnostic sur les VBG/</w:t>
      </w:r>
      <w:r w:rsidR="00B30C06">
        <w:rPr>
          <w:rFonts w:asciiTheme="minorHAnsi" w:hAnsiTheme="minorHAnsi" w:cstheme="minorHAnsi"/>
          <w:noProof/>
          <w:color w:val="0D0D0D" w:themeColor="text1" w:themeTint="F2"/>
          <w:sz w:val="22"/>
          <w:szCs w:val="22"/>
          <w:lang w:val="fr-FR"/>
        </w:rPr>
        <w:t>d’EAS/HS</w:t>
      </w:r>
      <w:bookmarkEnd w:id="12"/>
      <w:bookmarkEnd w:id="13"/>
      <w:r w:rsidR="00416761">
        <w:rPr>
          <w:b/>
          <w:bCs/>
          <w:sz w:val="24"/>
          <w:szCs w:val="24"/>
          <w:lang w:val="fr-FR"/>
        </w:rPr>
        <w:br/>
      </w:r>
    </w:p>
    <w:p w14:paraId="79D807DD" w14:textId="504069DB" w:rsidR="00E84AEF" w:rsidRPr="00416761" w:rsidRDefault="00266584" w:rsidP="00B30C06">
      <w:pPr>
        <w:pStyle w:val="Titre3"/>
        <w:spacing w:line="276" w:lineRule="auto"/>
        <w:rPr>
          <w:rFonts w:asciiTheme="minorHAnsi" w:hAnsiTheme="minorHAnsi" w:cstheme="minorHAnsi"/>
          <w:sz w:val="22"/>
          <w:szCs w:val="22"/>
          <w:lang w:val="fr-FR"/>
        </w:rPr>
      </w:pPr>
      <w:bookmarkStart w:id="16" w:name="_Toc159593632"/>
      <w:bookmarkEnd w:id="14"/>
      <w:bookmarkEnd w:id="15"/>
      <w:r>
        <w:rPr>
          <w:rFonts w:asciiTheme="minorHAnsi" w:hAnsiTheme="minorHAnsi" w:cstheme="minorHAnsi"/>
          <w:sz w:val="22"/>
          <w:szCs w:val="22"/>
          <w:lang w:val="fr-FR"/>
        </w:rPr>
        <w:t xml:space="preserve">3.1 </w:t>
      </w:r>
      <w:bookmarkStart w:id="17" w:name="_Toc56416806"/>
      <w:bookmarkStart w:id="18" w:name="_Toc151593891"/>
      <w:r w:rsidR="00720AE2" w:rsidRPr="00490796">
        <w:rPr>
          <w:rFonts w:asciiTheme="minorHAnsi" w:hAnsiTheme="minorHAnsi" w:cstheme="minorHAnsi"/>
          <w:sz w:val="22"/>
          <w:szCs w:val="22"/>
          <w:lang w:val="fr-FR"/>
        </w:rPr>
        <w:t>Normes sociales et autres facteurs de risques favorisant les VBG</w:t>
      </w:r>
      <w:bookmarkEnd w:id="17"/>
      <w:r w:rsidR="00F60617" w:rsidRPr="00490796">
        <w:rPr>
          <w:rFonts w:asciiTheme="minorHAnsi" w:hAnsiTheme="minorHAnsi" w:cstheme="minorHAnsi"/>
          <w:sz w:val="22"/>
          <w:szCs w:val="22"/>
          <w:lang w:val="fr-FR"/>
        </w:rPr>
        <w:t>/EAS/HS</w:t>
      </w:r>
      <w:bookmarkEnd w:id="16"/>
      <w:bookmarkEnd w:id="18"/>
      <w:r w:rsidR="00720AE2" w:rsidRPr="00490796">
        <w:rPr>
          <w:rFonts w:asciiTheme="minorHAnsi" w:hAnsiTheme="minorHAnsi" w:cstheme="minorHAnsi"/>
          <w:sz w:val="22"/>
          <w:szCs w:val="22"/>
          <w:lang w:val="fr-FR"/>
        </w:rPr>
        <w:t xml:space="preserve"> </w:t>
      </w:r>
    </w:p>
    <w:p w14:paraId="0BE0B0F1" w14:textId="4C4588A7" w:rsidR="00E84AEF" w:rsidRDefault="004C0336" w:rsidP="007B0D18">
      <w:pPr>
        <w:pStyle w:val="NormalWeb"/>
        <w:spacing w:before="120" w:beforeAutospacing="0" w:after="120" w:afterAutospacing="0"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Des problématiques</w:t>
      </w:r>
      <w:r w:rsidR="00E84AEF">
        <w:rPr>
          <w:rFonts w:asciiTheme="minorHAnsi" w:hAnsiTheme="minorHAnsi" w:cstheme="minorHAnsi"/>
          <w:sz w:val="22"/>
          <w:szCs w:val="22"/>
          <w:lang w:val="fr-FR"/>
        </w:rPr>
        <w:t xml:space="preserve"> de VBG ont été largement soulevée par l’évaluation VBG du projet PACAD et par l’évaluation des risques </w:t>
      </w:r>
      <w:r w:rsidR="00E84AEF" w:rsidRPr="00E84AEF">
        <w:rPr>
          <w:rFonts w:asciiTheme="minorHAnsi" w:hAnsiTheme="minorHAnsi" w:cstheme="minorHAnsi"/>
          <w:sz w:val="22"/>
          <w:szCs w:val="22"/>
          <w:lang w:val="fr-FR"/>
        </w:rPr>
        <w:t>qui a été réalisé pour le nouveau projet</w:t>
      </w:r>
    </w:p>
    <w:p w14:paraId="67F928A4" w14:textId="70DDE680" w:rsidR="00116CAF" w:rsidRPr="00E84AEF" w:rsidRDefault="00720AE2" w:rsidP="007B0D18">
      <w:pPr>
        <w:pStyle w:val="NormalWeb"/>
        <w:spacing w:before="120" w:beforeAutospacing="0" w:after="120" w:afterAutospacing="0" w:line="276" w:lineRule="auto"/>
        <w:jc w:val="both"/>
        <w:rPr>
          <w:rFonts w:asciiTheme="minorHAnsi" w:hAnsiTheme="minorHAnsi" w:cstheme="minorHAnsi"/>
          <w:sz w:val="22"/>
          <w:szCs w:val="22"/>
          <w:lang w:val="fr-FR"/>
        </w:rPr>
      </w:pPr>
      <w:r w:rsidRPr="00E84AEF">
        <w:rPr>
          <w:rFonts w:asciiTheme="minorHAnsi" w:hAnsiTheme="minorHAnsi" w:cstheme="minorHAnsi"/>
          <w:sz w:val="22"/>
          <w:szCs w:val="22"/>
          <w:lang w:val="fr-FR"/>
        </w:rPr>
        <w:t>De nombreux facteurs sont susceptibles d’exacerber les VBG au sein des communautés centrafricaine</w:t>
      </w:r>
      <w:r w:rsidR="006B6349" w:rsidRPr="00E84AEF">
        <w:rPr>
          <w:rFonts w:asciiTheme="minorHAnsi" w:hAnsiTheme="minorHAnsi" w:cstheme="minorHAnsi"/>
          <w:sz w:val="22"/>
          <w:szCs w:val="22"/>
          <w:lang w:val="fr-FR"/>
        </w:rPr>
        <w:t>s</w:t>
      </w:r>
      <w:r w:rsidRPr="00E84AEF">
        <w:rPr>
          <w:rFonts w:asciiTheme="minorHAnsi" w:hAnsiTheme="minorHAnsi" w:cstheme="minorHAnsi"/>
          <w:sz w:val="22"/>
          <w:szCs w:val="22"/>
          <w:lang w:val="fr-FR"/>
        </w:rPr>
        <w:t xml:space="preserve"> et certains d’entre eux cons</w:t>
      </w:r>
      <w:r w:rsidR="006B6349" w:rsidRPr="00E84AEF">
        <w:rPr>
          <w:rFonts w:asciiTheme="minorHAnsi" w:hAnsiTheme="minorHAnsi" w:cstheme="minorHAnsi"/>
          <w:sz w:val="22"/>
          <w:szCs w:val="22"/>
          <w:lang w:val="fr-FR"/>
        </w:rPr>
        <w:t>t</w:t>
      </w:r>
      <w:r w:rsidRPr="00E84AEF">
        <w:rPr>
          <w:rFonts w:asciiTheme="minorHAnsi" w:hAnsiTheme="minorHAnsi" w:cstheme="minorHAnsi"/>
          <w:sz w:val="22"/>
          <w:szCs w:val="22"/>
          <w:lang w:val="fr-FR"/>
        </w:rPr>
        <w:t>it</w:t>
      </w:r>
      <w:r w:rsidR="006B6349" w:rsidRPr="00E84AEF">
        <w:rPr>
          <w:rFonts w:asciiTheme="minorHAnsi" w:hAnsiTheme="minorHAnsi" w:cstheme="minorHAnsi"/>
          <w:sz w:val="22"/>
          <w:szCs w:val="22"/>
          <w:lang w:val="fr-FR"/>
        </w:rPr>
        <w:t>u</w:t>
      </w:r>
      <w:r w:rsidRPr="00E84AEF">
        <w:rPr>
          <w:rFonts w:asciiTheme="minorHAnsi" w:hAnsiTheme="minorHAnsi" w:cstheme="minorHAnsi"/>
          <w:sz w:val="22"/>
          <w:szCs w:val="22"/>
          <w:lang w:val="fr-FR"/>
        </w:rPr>
        <w:t>ent des freins empêchant ou encore limitant les capacités et possibilités pour les survivantes de demander</w:t>
      </w:r>
      <w:r w:rsidR="00F60617" w:rsidRPr="00E84AEF">
        <w:rPr>
          <w:rFonts w:asciiTheme="minorHAnsi" w:hAnsiTheme="minorHAnsi" w:cstheme="minorHAnsi"/>
          <w:sz w:val="22"/>
          <w:szCs w:val="22"/>
          <w:lang w:val="fr-FR"/>
        </w:rPr>
        <w:t xml:space="preserve"> </w:t>
      </w:r>
      <w:r w:rsidRPr="00E84AEF">
        <w:rPr>
          <w:rFonts w:asciiTheme="minorHAnsi" w:hAnsiTheme="minorHAnsi" w:cstheme="minorHAnsi"/>
          <w:sz w:val="22"/>
          <w:szCs w:val="22"/>
          <w:lang w:val="fr-FR"/>
        </w:rPr>
        <w:t xml:space="preserve">de l’aide et solliciter une prise en charge. </w:t>
      </w:r>
    </w:p>
    <w:p w14:paraId="1EB1E1FC" w14:textId="1D0BC7B5" w:rsidR="00720AE2" w:rsidRPr="00490796" w:rsidRDefault="00720AE2" w:rsidP="007B0D18">
      <w:pPr>
        <w:pStyle w:val="NormalWeb"/>
        <w:spacing w:before="120" w:beforeAutospacing="0" w:after="120" w:afterAutospacing="0"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De manière non exhaustive l’équipe a relevé les facteurs suivants : </w:t>
      </w:r>
    </w:p>
    <w:p w14:paraId="70C90A11" w14:textId="2C38EB91"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lastRenderedPageBreak/>
        <w:t>Le poids des traditions et de la religion ;</w:t>
      </w:r>
    </w:p>
    <w:p w14:paraId="6B942C34" w14:textId="69A957F5"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La stigmatisation des survivantes et survivants des VBG par les communautés ;</w:t>
      </w:r>
    </w:p>
    <w:p w14:paraId="2E70B4D0" w14:textId="77777777"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La peur de rejet ou d’abandon par le conjoint ou la communauté ;</w:t>
      </w:r>
    </w:p>
    <w:p w14:paraId="34D55506" w14:textId="7E1AE692"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La peur de représailles par les groupes armés à cause de l’absence l’État de droit ;</w:t>
      </w:r>
    </w:p>
    <w:p w14:paraId="772B8943" w14:textId="3472158F"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L’ignorance sur la connaissance des acteurs et prestataires de services qui assument la prise en charge des VBG ;</w:t>
      </w:r>
    </w:p>
    <w:p w14:paraId="5C3DD77C" w14:textId="5C8CA420" w:rsidR="00720AE2" w:rsidRPr="007B0D18" w:rsidRDefault="00720AE2" w:rsidP="007B0D18">
      <w:pPr>
        <w:pStyle w:val="Paragraphedeliste"/>
        <w:numPr>
          <w:ilvl w:val="0"/>
          <w:numId w:val="17"/>
        </w:numPr>
        <w:spacing w:line="276" w:lineRule="auto"/>
        <w:jc w:val="both"/>
        <w:rPr>
          <w:rFonts w:asciiTheme="minorHAnsi" w:hAnsiTheme="minorHAnsi" w:cstheme="minorHAnsi"/>
          <w:sz w:val="22"/>
          <w:szCs w:val="22"/>
        </w:rPr>
      </w:pPr>
      <w:r w:rsidRPr="007B0D18">
        <w:rPr>
          <w:rFonts w:asciiTheme="minorHAnsi" w:hAnsiTheme="minorHAnsi" w:cstheme="minorHAnsi"/>
          <w:sz w:val="22"/>
          <w:szCs w:val="22"/>
        </w:rPr>
        <w:t xml:space="preserve">Les </w:t>
      </w:r>
      <w:r w:rsidR="005F20EC" w:rsidRPr="007B0D18">
        <w:rPr>
          <w:rFonts w:asciiTheme="minorHAnsi" w:hAnsiTheme="minorHAnsi" w:cstheme="minorHAnsi"/>
          <w:sz w:val="22"/>
          <w:szCs w:val="22"/>
        </w:rPr>
        <w:t>taboos</w:t>
      </w:r>
      <w:r w:rsidR="005F20EC">
        <w:rPr>
          <w:rFonts w:asciiTheme="minorHAnsi" w:hAnsiTheme="minorHAnsi" w:cstheme="minorHAnsi"/>
          <w:sz w:val="22"/>
          <w:szCs w:val="22"/>
        </w:rPr>
        <w:t xml:space="preserve"> </w:t>
      </w:r>
      <w:r w:rsidR="005F20EC" w:rsidRPr="007B0D18">
        <w:rPr>
          <w:rFonts w:asciiTheme="minorHAnsi" w:hAnsiTheme="minorHAnsi" w:cstheme="minorHAnsi"/>
          <w:sz w:val="22"/>
          <w:szCs w:val="22"/>
        </w:rPr>
        <w:t>;</w:t>
      </w:r>
      <w:r w:rsidRPr="007B0D18">
        <w:rPr>
          <w:rFonts w:asciiTheme="minorHAnsi" w:hAnsiTheme="minorHAnsi" w:cstheme="minorHAnsi"/>
          <w:sz w:val="22"/>
          <w:szCs w:val="22"/>
        </w:rPr>
        <w:t xml:space="preserve"> </w:t>
      </w:r>
    </w:p>
    <w:p w14:paraId="110135C4" w14:textId="3C02B97A" w:rsidR="007A1096" w:rsidRPr="00490796" w:rsidRDefault="00394506"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Le haut degré</w:t>
      </w:r>
      <w:r w:rsidR="007A1096" w:rsidRPr="00490796">
        <w:rPr>
          <w:rFonts w:asciiTheme="minorHAnsi" w:hAnsiTheme="minorHAnsi" w:cstheme="minorHAnsi"/>
          <w:sz w:val="22"/>
          <w:szCs w:val="22"/>
          <w:lang w:val="fr-FR"/>
        </w:rPr>
        <w:t xml:space="preserve"> d’acceptation de la violence avec </w:t>
      </w:r>
      <w:r w:rsidR="00F47F80">
        <w:rPr>
          <w:rFonts w:asciiTheme="minorHAnsi" w:hAnsiTheme="minorHAnsi" w:cstheme="minorHAnsi"/>
          <w:sz w:val="22"/>
          <w:szCs w:val="22"/>
          <w:lang w:val="fr-FR"/>
        </w:rPr>
        <w:t>6</w:t>
      </w:r>
      <w:r w:rsidR="007A1096" w:rsidRPr="00490796">
        <w:rPr>
          <w:rFonts w:asciiTheme="minorHAnsi" w:hAnsiTheme="minorHAnsi" w:cstheme="minorHAnsi"/>
          <w:sz w:val="22"/>
          <w:szCs w:val="22"/>
          <w:lang w:val="fr-FR"/>
        </w:rPr>
        <w:t>4</w:t>
      </w:r>
      <w:r w:rsidR="00F47F80">
        <w:rPr>
          <w:rFonts w:asciiTheme="minorHAnsi" w:hAnsiTheme="minorHAnsi" w:cstheme="minorHAnsi"/>
          <w:sz w:val="22"/>
          <w:szCs w:val="22"/>
          <w:lang w:val="fr-FR"/>
        </w:rPr>
        <w:t>,7</w:t>
      </w:r>
      <w:r w:rsidR="007A1096" w:rsidRPr="00490796">
        <w:rPr>
          <w:rFonts w:asciiTheme="minorHAnsi" w:hAnsiTheme="minorHAnsi" w:cstheme="minorHAnsi"/>
          <w:sz w:val="22"/>
          <w:szCs w:val="22"/>
          <w:lang w:val="fr-FR"/>
        </w:rPr>
        <w:t>% des femmes et 3</w:t>
      </w:r>
      <w:r w:rsidR="00F47F80">
        <w:rPr>
          <w:rFonts w:asciiTheme="minorHAnsi" w:hAnsiTheme="minorHAnsi" w:cstheme="minorHAnsi"/>
          <w:sz w:val="22"/>
          <w:szCs w:val="22"/>
          <w:lang w:val="fr-FR"/>
        </w:rPr>
        <w:t>8,1</w:t>
      </w:r>
      <w:r w:rsidR="007A1096" w:rsidRPr="00490796">
        <w:rPr>
          <w:rFonts w:asciiTheme="minorHAnsi" w:hAnsiTheme="minorHAnsi" w:cstheme="minorHAnsi"/>
          <w:sz w:val="22"/>
          <w:szCs w:val="22"/>
          <w:lang w:val="fr-FR"/>
        </w:rPr>
        <w:t>% des hommes qui légitiment l’utilisation de la violence contre les femmes perpétrées par leurs partenaires</w:t>
      </w:r>
      <w:r w:rsidR="007A1096" w:rsidRPr="007B0D18">
        <w:rPr>
          <w:rStyle w:val="Appelnotedebasdep"/>
          <w:rFonts w:asciiTheme="minorHAnsi" w:hAnsiTheme="minorHAnsi" w:cstheme="minorHAnsi"/>
          <w:sz w:val="22"/>
          <w:szCs w:val="22"/>
        </w:rPr>
        <w:footnoteReference w:id="6"/>
      </w:r>
    </w:p>
    <w:p w14:paraId="4B808B89" w14:textId="69FA1312"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eastAsia="fr-FR"/>
        </w:rPr>
      </w:pPr>
      <w:r w:rsidRPr="00490796">
        <w:rPr>
          <w:rFonts w:asciiTheme="minorHAnsi" w:hAnsiTheme="minorHAnsi" w:cstheme="minorHAnsi"/>
          <w:sz w:val="22"/>
          <w:szCs w:val="22"/>
          <w:lang w:val="fr-FR" w:eastAsia="fr-FR"/>
        </w:rPr>
        <w:t>La non implication /ou participation des hommes dans les activités VBG/EAS et HS notamment les activités et campagne de sensibilisations ;</w:t>
      </w:r>
    </w:p>
    <w:p w14:paraId="1D75D84B" w14:textId="3D462B7F"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La mauvaise interprétation et l’incompréhension des messages sur les VBG/EAS et HS par les membres de la communauté ;</w:t>
      </w:r>
    </w:p>
    <w:p w14:paraId="4CF780B3" w14:textId="3363D2F8"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Les pratiques culturelles et </w:t>
      </w:r>
      <w:r w:rsidR="005F20EC" w:rsidRPr="00490796">
        <w:rPr>
          <w:rFonts w:asciiTheme="minorHAnsi" w:hAnsiTheme="minorHAnsi" w:cstheme="minorHAnsi"/>
          <w:sz w:val="22"/>
          <w:szCs w:val="22"/>
          <w:lang w:val="fr-FR"/>
        </w:rPr>
        <w:t>traditionnels contraires</w:t>
      </w:r>
      <w:r w:rsidRPr="00490796">
        <w:rPr>
          <w:rFonts w:asciiTheme="minorHAnsi" w:hAnsiTheme="minorHAnsi" w:cstheme="minorHAnsi"/>
          <w:sz w:val="22"/>
          <w:szCs w:val="22"/>
          <w:lang w:val="fr-FR"/>
        </w:rPr>
        <w:t xml:space="preserve"> aux principes directeurs dans le domaine de VBG ;</w:t>
      </w:r>
    </w:p>
    <w:p w14:paraId="4E11297E" w14:textId="3B5B16EA" w:rsidR="00720AE2" w:rsidRPr="00490796" w:rsidRDefault="00720AE2"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L’absence des infrastructures judiciaires et juridiques pour la prise en charge juridique des personnes survivantes ;</w:t>
      </w:r>
    </w:p>
    <w:p w14:paraId="441AD15A" w14:textId="77777777" w:rsidR="00266584" w:rsidRDefault="00972BD3" w:rsidP="007B0D18">
      <w:pPr>
        <w:pStyle w:val="Paragraphedeliste"/>
        <w:numPr>
          <w:ilvl w:val="0"/>
          <w:numId w:val="17"/>
        </w:num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La distribution inégale sur le territoire</w:t>
      </w:r>
      <w:r w:rsidR="00720AE2" w:rsidRPr="00490796">
        <w:rPr>
          <w:rFonts w:asciiTheme="minorHAnsi" w:hAnsiTheme="minorHAnsi" w:cstheme="minorHAnsi"/>
          <w:sz w:val="22"/>
          <w:szCs w:val="22"/>
          <w:lang w:val="fr-FR"/>
        </w:rPr>
        <w:t xml:space="preserve"> des acteurs humanitaires impliqués dans le cadre de la prise en charge holistique des personnes survivantes</w:t>
      </w:r>
      <w:r w:rsidRPr="00490796">
        <w:rPr>
          <w:rFonts w:asciiTheme="minorHAnsi" w:hAnsiTheme="minorHAnsi" w:cstheme="minorHAnsi"/>
          <w:sz w:val="22"/>
          <w:szCs w:val="22"/>
          <w:lang w:val="fr-FR"/>
        </w:rPr>
        <w:t xml:space="preserve"> de VBG</w:t>
      </w:r>
      <w:r w:rsidR="00720AE2" w:rsidRPr="00490796">
        <w:rPr>
          <w:rFonts w:asciiTheme="minorHAnsi" w:hAnsiTheme="minorHAnsi" w:cstheme="minorHAnsi"/>
          <w:sz w:val="22"/>
          <w:szCs w:val="22"/>
          <w:lang w:val="fr-FR"/>
        </w:rPr>
        <w:t xml:space="preserve">. </w:t>
      </w:r>
    </w:p>
    <w:p w14:paraId="0371B825" w14:textId="5EFA51A3" w:rsidR="00720AE2" w:rsidRPr="00490796" w:rsidRDefault="00720AE2" w:rsidP="00266584">
      <w:pPr>
        <w:pStyle w:val="Paragraphedeliste"/>
        <w:spacing w:line="276" w:lineRule="auto"/>
        <w:ind w:left="785"/>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        </w:t>
      </w:r>
    </w:p>
    <w:p w14:paraId="468B96E7" w14:textId="53D6FC3B" w:rsidR="000C028C" w:rsidRPr="00490796" w:rsidRDefault="005F20EC" w:rsidP="007B0D18">
      <w:pPr>
        <w:pStyle w:val="Titre3"/>
        <w:spacing w:line="276" w:lineRule="auto"/>
        <w:rPr>
          <w:rFonts w:asciiTheme="minorHAnsi" w:hAnsiTheme="minorHAnsi" w:cstheme="minorHAnsi"/>
          <w:sz w:val="22"/>
          <w:szCs w:val="22"/>
          <w:lang w:val="fr-FR"/>
        </w:rPr>
      </w:pPr>
      <w:bookmarkStart w:id="19" w:name="_Toc56416807"/>
      <w:bookmarkStart w:id="20" w:name="_Toc151593892"/>
      <w:bookmarkStart w:id="21" w:name="_Toc159593633"/>
      <w:r>
        <w:rPr>
          <w:rFonts w:asciiTheme="minorHAnsi" w:hAnsiTheme="minorHAnsi" w:cstheme="minorHAnsi"/>
          <w:sz w:val="22"/>
          <w:szCs w:val="22"/>
          <w:lang w:val="fr-FR"/>
        </w:rPr>
        <w:t xml:space="preserve">3.2 </w:t>
      </w:r>
      <w:r w:rsidR="007873F1" w:rsidRPr="00490796">
        <w:rPr>
          <w:rFonts w:asciiTheme="minorHAnsi" w:hAnsiTheme="minorHAnsi" w:cstheme="minorHAnsi"/>
          <w:sz w:val="22"/>
          <w:szCs w:val="22"/>
          <w:lang w:val="fr-FR"/>
        </w:rPr>
        <w:t>Types de VBG à l’encontre des femmes et des filles</w:t>
      </w:r>
      <w:bookmarkEnd w:id="19"/>
      <w:bookmarkEnd w:id="20"/>
      <w:bookmarkEnd w:id="21"/>
      <w:r w:rsidR="007873F1" w:rsidRPr="00490796">
        <w:rPr>
          <w:rFonts w:asciiTheme="minorHAnsi" w:hAnsiTheme="minorHAnsi" w:cstheme="minorHAnsi"/>
          <w:sz w:val="22"/>
          <w:szCs w:val="22"/>
          <w:lang w:val="fr-FR"/>
        </w:rPr>
        <w:t xml:space="preserve"> </w:t>
      </w:r>
    </w:p>
    <w:p w14:paraId="7CE40301" w14:textId="305DE2E8" w:rsidR="00F60617" w:rsidRPr="00490796" w:rsidRDefault="000C028C" w:rsidP="007B0D18">
      <w:pPr>
        <w:autoSpaceDE w:val="0"/>
        <w:autoSpaceDN w:val="0"/>
        <w:adjustRightInd w:val="0"/>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Les survivants des VBG</w:t>
      </w:r>
      <w:r w:rsidR="00F60617" w:rsidRPr="00490796">
        <w:rPr>
          <w:rFonts w:asciiTheme="minorHAnsi" w:hAnsiTheme="minorHAnsi" w:cstheme="minorHAnsi"/>
          <w:sz w:val="22"/>
          <w:szCs w:val="22"/>
          <w:lang w:val="fr-FR"/>
        </w:rPr>
        <w:t>/EAS/HS</w:t>
      </w:r>
      <w:r w:rsidRPr="00490796">
        <w:rPr>
          <w:rFonts w:asciiTheme="minorHAnsi" w:hAnsiTheme="minorHAnsi" w:cstheme="minorHAnsi"/>
          <w:sz w:val="22"/>
          <w:szCs w:val="22"/>
          <w:lang w:val="fr-FR"/>
        </w:rPr>
        <w:t xml:space="preserve"> sont à plus grande majorité les femmes et les filles centrafricaine</w:t>
      </w:r>
      <w:r w:rsidR="006B6349">
        <w:rPr>
          <w:rFonts w:asciiTheme="minorHAnsi" w:hAnsiTheme="minorHAnsi" w:cstheme="minorHAnsi"/>
          <w:sz w:val="22"/>
          <w:szCs w:val="22"/>
          <w:lang w:val="fr-FR"/>
        </w:rPr>
        <w:t>s</w:t>
      </w:r>
      <w:r w:rsidRPr="007B0D18">
        <w:rPr>
          <w:rStyle w:val="Appelnotedebasdep"/>
          <w:rFonts w:asciiTheme="minorHAnsi" w:hAnsiTheme="minorHAnsi" w:cstheme="minorHAnsi"/>
          <w:b/>
          <w:sz w:val="22"/>
          <w:szCs w:val="22"/>
        </w:rPr>
        <w:footnoteReference w:id="7"/>
      </w:r>
      <w:r w:rsidRPr="00490796">
        <w:rPr>
          <w:rFonts w:asciiTheme="minorHAnsi" w:hAnsiTheme="minorHAnsi" w:cstheme="minorHAnsi"/>
          <w:sz w:val="22"/>
          <w:szCs w:val="22"/>
          <w:lang w:val="fr-FR"/>
        </w:rPr>
        <w:t>.</w:t>
      </w:r>
      <w:r w:rsidR="00F60617" w:rsidRPr="00490796">
        <w:rPr>
          <w:rFonts w:asciiTheme="minorHAnsi" w:hAnsiTheme="minorHAnsi" w:cstheme="minorHAnsi"/>
          <w:sz w:val="22"/>
          <w:szCs w:val="22"/>
          <w:lang w:val="fr-FR"/>
        </w:rPr>
        <w:t xml:space="preserve"> </w:t>
      </w:r>
    </w:p>
    <w:p w14:paraId="572DC778" w14:textId="77777777" w:rsidR="00F60617" w:rsidRPr="00490796" w:rsidRDefault="000C028C" w:rsidP="007B0D18">
      <w:pPr>
        <w:pStyle w:val="Paragraphedeliste"/>
        <w:numPr>
          <w:ilvl w:val="0"/>
          <w:numId w:val="25"/>
        </w:numPr>
        <w:autoSpaceDE w:val="0"/>
        <w:autoSpaceDN w:val="0"/>
        <w:adjustRightInd w:val="0"/>
        <w:spacing w:line="276" w:lineRule="auto"/>
        <w:jc w:val="both"/>
        <w:rPr>
          <w:rFonts w:asciiTheme="minorHAnsi" w:hAnsiTheme="minorHAnsi" w:cstheme="minorHAnsi"/>
          <w:b/>
          <w:sz w:val="22"/>
          <w:szCs w:val="22"/>
          <w:lang w:val="fr-FR"/>
        </w:rPr>
      </w:pPr>
      <w:r w:rsidRPr="00490796">
        <w:rPr>
          <w:rFonts w:asciiTheme="minorHAnsi" w:hAnsiTheme="minorHAnsi" w:cstheme="minorHAnsi"/>
          <w:b/>
          <w:sz w:val="22"/>
          <w:szCs w:val="22"/>
          <w:lang w:val="fr-FR"/>
        </w:rPr>
        <w:t xml:space="preserve">Le Viol : </w:t>
      </w:r>
      <w:r w:rsidR="00673F76" w:rsidRPr="00490796">
        <w:rPr>
          <w:rFonts w:asciiTheme="minorHAnsi" w:hAnsiTheme="minorHAnsi" w:cstheme="minorHAnsi"/>
          <w:sz w:val="22"/>
          <w:szCs w:val="22"/>
          <w:lang w:val="fr-FR"/>
        </w:rPr>
        <w:t>l</w:t>
      </w:r>
      <w:r w:rsidRPr="00490796">
        <w:rPr>
          <w:rFonts w:asciiTheme="minorHAnsi" w:hAnsiTheme="minorHAnsi" w:cstheme="minorHAnsi"/>
          <w:sz w:val="22"/>
          <w:szCs w:val="22"/>
          <w:lang w:val="fr-FR"/>
        </w:rPr>
        <w:t>es survivantes des cas de viol sont le plus souvent les jeunes filles de plus de 12 ans et les femmes adultes.</w:t>
      </w:r>
    </w:p>
    <w:p w14:paraId="4A8AA815" w14:textId="77777777" w:rsidR="00F60617" w:rsidRPr="00490796" w:rsidRDefault="000C028C" w:rsidP="007B0D18">
      <w:pPr>
        <w:pStyle w:val="Paragraphedeliste"/>
        <w:numPr>
          <w:ilvl w:val="0"/>
          <w:numId w:val="25"/>
        </w:numPr>
        <w:autoSpaceDE w:val="0"/>
        <w:autoSpaceDN w:val="0"/>
        <w:adjustRightInd w:val="0"/>
        <w:spacing w:line="276" w:lineRule="auto"/>
        <w:jc w:val="both"/>
        <w:rPr>
          <w:rFonts w:asciiTheme="minorHAnsi" w:hAnsiTheme="minorHAnsi" w:cstheme="minorHAnsi"/>
          <w:b/>
          <w:sz w:val="22"/>
          <w:szCs w:val="22"/>
          <w:lang w:val="fr-FR"/>
        </w:rPr>
      </w:pPr>
      <w:r w:rsidRPr="00490796">
        <w:rPr>
          <w:rFonts w:asciiTheme="minorHAnsi" w:hAnsiTheme="minorHAnsi" w:cstheme="minorHAnsi"/>
          <w:b/>
          <w:sz w:val="22"/>
          <w:szCs w:val="22"/>
          <w:lang w:val="fr-FR"/>
        </w:rPr>
        <w:t xml:space="preserve">Les agressions sexuelles : </w:t>
      </w:r>
      <w:r w:rsidR="00673F76" w:rsidRPr="00490796">
        <w:rPr>
          <w:rFonts w:asciiTheme="minorHAnsi" w:hAnsiTheme="minorHAnsi" w:cstheme="minorHAnsi"/>
          <w:sz w:val="22"/>
          <w:szCs w:val="22"/>
          <w:lang w:val="fr-FR"/>
        </w:rPr>
        <w:t>se</w:t>
      </w:r>
      <w:r w:rsidRPr="00490796">
        <w:rPr>
          <w:rFonts w:asciiTheme="minorHAnsi" w:hAnsiTheme="minorHAnsi" w:cstheme="minorHAnsi"/>
          <w:sz w:val="22"/>
          <w:szCs w:val="22"/>
          <w:lang w:val="fr-FR"/>
        </w:rPr>
        <w:t>lon les enquêtes réalisées, toutes les victimes des agressions sexuelles sont les femmes et d’autres sont agressées 2 à 3 fois en moins de 12 mois.</w:t>
      </w:r>
    </w:p>
    <w:p w14:paraId="0E775A40" w14:textId="77777777" w:rsidR="00F60617" w:rsidRPr="00490796" w:rsidRDefault="000C028C" w:rsidP="007B0D18">
      <w:pPr>
        <w:pStyle w:val="Paragraphedeliste"/>
        <w:numPr>
          <w:ilvl w:val="0"/>
          <w:numId w:val="25"/>
        </w:numPr>
        <w:autoSpaceDE w:val="0"/>
        <w:autoSpaceDN w:val="0"/>
        <w:adjustRightInd w:val="0"/>
        <w:spacing w:line="276" w:lineRule="auto"/>
        <w:jc w:val="both"/>
        <w:rPr>
          <w:rFonts w:asciiTheme="minorHAnsi" w:hAnsiTheme="minorHAnsi" w:cstheme="minorHAnsi"/>
          <w:b/>
          <w:sz w:val="22"/>
          <w:szCs w:val="22"/>
          <w:lang w:val="fr-FR"/>
        </w:rPr>
      </w:pPr>
      <w:r w:rsidRPr="00490796">
        <w:rPr>
          <w:rFonts w:asciiTheme="minorHAnsi" w:hAnsiTheme="minorHAnsi" w:cstheme="minorHAnsi"/>
          <w:b/>
          <w:sz w:val="22"/>
          <w:szCs w:val="22"/>
          <w:lang w:val="fr-FR"/>
        </w:rPr>
        <w:t xml:space="preserve">Les agressions physiques : </w:t>
      </w:r>
      <w:r w:rsidRPr="00490796">
        <w:rPr>
          <w:rFonts w:asciiTheme="minorHAnsi" w:hAnsiTheme="minorHAnsi" w:cstheme="minorHAnsi"/>
          <w:sz w:val="22"/>
          <w:szCs w:val="22"/>
          <w:lang w:val="fr-FR"/>
        </w:rPr>
        <w:t>toutes les victimes des agressions physiques sont les femmes.</w:t>
      </w:r>
    </w:p>
    <w:p w14:paraId="09758CD3" w14:textId="77777777" w:rsidR="00F60617" w:rsidRPr="00490796" w:rsidRDefault="000C028C" w:rsidP="007B0D18">
      <w:pPr>
        <w:pStyle w:val="Paragraphedeliste"/>
        <w:numPr>
          <w:ilvl w:val="0"/>
          <w:numId w:val="25"/>
        </w:numPr>
        <w:autoSpaceDE w:val="0"/>
        <w:autoSpaceDN w:val="0"/>
        <w:adjustRightInd w:val="0"/>
        <w:spacing w:line="276" w:lineRule="auto"/>
        <w:jc w:val="both"/>
        <w:rPr>
          <w:rFonts w:asciiTheme="minorHAnsi" w:hAnsiTheme="minorHAnsi" w:cstheme="minorHAnsi"/>
          <w:b/>
          <w:sz w:val="22"/>
          <w:szCs w:val="22"/>
          <w:lang w:val="fr-FR"/>
        </w:rPr>
      </w:pPr>
      <w:r w:rsidRPr="00490796">
        <w:rPr>
          <w:rFonts w:asciiTheme="minorHAnsi" w:hAnsiTheme="minorHAnsi" w:cstheme="minorHAnsi"/>
          <w:b/>
          <w:sz w:val="22"/>
          <w:szCs w:val="22"/>
          <w:lang w:val="fr-FR"/>
        </w:rPr>
        <w:t>Le mariage forcé </w:t>
      </w:r>
      <w:r w:rsidRPr="00490796">
        <w:rPr>
          <w:rFonts w:asciiTheme="minorHAnsi" w:hAnsiTheme="minorHAnsi" w:cstheme="minorHAnsi"/>
          <w:sz w:val="22"/>
          <w:szCs w:val="22"/>
          <w:lang w:val="fr-FR"/>
        </w:rPr>
        <w:t>: les catégories des femmes qui sont victimes de mariage forcé sont les jeunes filles de plus de 12 ans et les femmes adultes.</w:t>
      </w:r>
    </w:p>
    <w:p w14:paraId="046BBA27" w14:textId="77777777" w:rsidR="00F60617" w:rsidRPr="00490796" w:rsidRDefault="000C028C" w:rsidP="007B0D18">
      <w:pPr>
        <w:pStyle w:val="Paragraphedeliste"/>
        <w:numPr>
          <w:ilvl w:val="0"/>
          <w:numId w:val="25"/>
        </w:numPr>
        <w:autoSpaceDE w:val="0"/>
        <w:autoSpaceDN w:val="0"/>
        <w:adjustRightInd w:val="0"/>
        <w:spacing w:line="276" w:lineRule="auto"/>
        <w:jc w:val="both"/>
        <w:rPr>
          <w:rFonts w:asciiTheme="minorHAnsi" w:hAnsiTheme="minorHAnsi" w:cstheme="minorHAnsi"/>
          <w:b/>
          <w:sz w:val="22"/>
          <w:szCs w:val="22"/>
          <w:lang w:val="fr-FR"/>
        </w:rPr>
      </w:pPr>
      <w:r w:rsidRPr="00490796">
        <w:rPr>
          <w:rFonts w:asciiTheme="minorHAnsi" w:hAnsiTheme="minorHAnsi" w:cstheme="minorHAnsi"/>
          <w:b/>
          <w:sz w:val="22"/>
          <w:szCs w:val="22"/>
          <w:lang w:val="fr-FR"/>
        </w:rPr>
        <w:t xml:space="preserve">Les dénis de ressources d’opportunités et de service : </w:t>
      </w:r>
      <w:r w:rsidRPr="00490796">
        <w:rPr>
          <w:rFonts w:asciiTheme="minorHAnsi" w:hAnsiTheme="minorHAnsi" w:cstheme="minorHAnsi"/>
          <w:sz w:val="22"/>
          <w:szCs w:val="22"/>
          <w:lang w:val="fr-FR"/>
        </w:rPr>
        <w:t>les femmes sont principalement les victimes de déni de ressources, d’opportunités et de services.</w:t>
      </w:r>
    </w:p>
    <w:p w14:paraId="3F63AED6" w14:textId="53DE3C31" w:rsidR="00315084" w:rsidRPr="00266584" w:rsidRDefault="000C028C" w:rsidP="007B0D18">
      <w:pPr>
        <w:pStyle w:val="Paragraphedeliste"/>
        <w:numPr>
          <w:ilvl w:val="0"/>
          <w:numId w:val="25"/>
        </w:numPr>
        <w:autoSpaceDE w:val="0"/>
        <w:autoSpaceDN w:val="0"/>
        <w:adjustRightInd w:val="0"/>
        <w:spacing w:line="276" w:lineRule="auto"/>
        <w:jc w:val="both"/>
        <w:rPr>
          <w:rFonts w:asciiTheme="minorHAnsi" w:hAnsiTheme="minorHAnsi" w:cstheme="minorHAnsi"/>
          <w:b/>
          <w:sz w:val="22"/>
          <w:szCs w:val="22"/>
          <w:lang w:val="fr-FR"/>
        </w:rPr>
      </w:pPr>
      <w:r w:rsidRPr="00490796">
        <w:rPr>
          <w:rFonts w:asciiTheme="minorHAnsi" w:hAnsiTheme="minorHAnsi" w:cstheme="minorHAnsi"/>
          <w:b/>
          <w:sz w:val="22"/>
          <w:szCs w:val="22"/>
          <w:lang w:val="fr-FR"/>
        </w:rPr>
        <w:t xml:space="preserve">Les violences psychologiques : </w:t>
      </w:r>
      <w:r w:rsidRPr="00490796">
        <w:rPr>
          <w:rFonts w:asciiTheme="minorHAnsi" w:hAnsiTheme="minorHAnsi" w:cstheme="minorHAnsi"/>
          <w:sz w:val="22"/>
          <w:szCs w:val="22"/>
          <w:lang w:val="fr-FR"/>
        </w:rPr>
        <w:t>l’étude cartographique sur les VBG a démontré que la plus grande partie des victimes de violences psychologiques sont les femmes (93%) et peu d’hommes seulement en sont victimes (7%).</w:t>
      </w:r>
    </w:p>
    <w:p w14:paraId="0FB7FD1E" w14:textId="77777777" w:rsidR="00266584" w:rsidRPr="00490796" w:rsidRDefault="00266584" w:rsidP="00266584">
      <w:pPr>
        <w:pStyle w:val="Paragraphedeliste"/>
        <w:autoSpaceDE w:val="0"/>
        <w:autoSpaceDN w:val="0"/>
        <w:adjustRightInd w:val="0"/>
        <w:spacing w:line="276" w:lineRule="auto"/>
        <w:jc w:val="both"/>
        <w:rPr>
          <w:rFonts w:asciiTheme="minorHAnsi" w:hAnsiTheme="minorHAnsi" w:cstheme="minorHAnsi"/>
          <w:b/>
          <w:sz w:val="22"/>
          <w:szCs w:val="22"/>
          <w:lang w:val="fr-FR"/>
        </w:rPr>
      </w:pPr>
    </w:p>
    <w:p w14:paraId="03EA38F6" w14:textId="2F5B2F01" w:rsidR="002A38C7" w:rsidRDefault="003A21D6" w:rsidP="5B80F4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Bidi"/>
          <w:color w:val="000000" w:themeColor="text1"/>
          <w:sz w:val="22"/>
          <w:szCs w:val="22"/>
          <w:lang w:val="fr-FR"/>
        </w:rPr>
      </w:pPr>
      <w:r w:rsidRPr="5B80F43E">
        <w:rPr>
          <w:rFonts w:asciiTheme="minorHAnsi" w:hAnsiTheme="minorHAnsi" w:cstheme="minorBidi"/>
          <w:color w:val="000000" w:themeColor="text1"/>
          <w:sz w:val="22"/>
          <w:szCs w:val="22"/>
          <w:lang w:val="fr-FR"/>
        </w:rPr>
        <w:t>Selon le rapport du GBVIMS</w:t>
      </w:r>
      <w:r w:rsidR="00526A84" w:rsidRPr="5B80F43E">
        <w:rPr>
          <w:rStyle w:val="Appelnotedebasdep"/>
          <w:rFonts w:asciiTheme="minorHAnsi" w:hAnsiTheme="minorHAnsi" w:cstheme="minorBidi"/>
          <w:color w:val="000000" w:themeColor="text1"/>
          <w:sz w:val="22"/>
          <w:szCs w:val="22"/>
        </w:rPr>
        <w:footnoteReference w:id="8"/>
      </w:r>
      <w:r w:rsidRPr="5B80F43E">
        <w:rPr>
          <w:rFonts w:asciiTheme="minorHAnsi" w:hAnsiTheme="minorHAnsi" w:cstheme="minorBidi"/>
          <w:color w:val="000000" w:themeColor="text1"/>
          <w:sz w:val="22"/>
          <w:szCs w:val="22"/>
          <w:lang w:val="fr-FR"/>
        </w:rPr>
        <w:t>,</w:t>
      </w:r>
      <w:r w:rsidR="000F1B06" w:rsidRPr="5B80F43E">
        <w:rPr>
          <w:rFonts w:asciiTheme="minorHAnsi" w:hAnsiTheme="minorHAnsi" w:cstheme="minorBidi"/>
          <w:b/>
          <w:bCs/>
          <w:color w:val="000000" w:themeColor="text1"/>
          <w:sz w:val="22"/>
          <w:szCs w:val="22"/>
          <w:lang w:val="fr-FR"/>
        </w:rPr>
        <w:t xml:space="preserve"> </w:t>
      </w:r>
      <w:r w:rsidR="46FBE164" w:rsidRPr="08BA59BC">
        <w:rPr>
          <w:rFonts w:asciiTheme="minorHAnsi" w:hAnsiTheme="minorHAnsi" w:cstheme="minorBidi"/>
          <w:b/>
          <w:bCs/>
          <w:color w:val="000000" w:themeColor="text1"/>
          <w:sz w:val="22"/>
          <w:szCs w:val="22"/>
          <w:lang w:val="fr-FR"/>
        </w:rPr>
        <w:t>11.606</w:t>
      </w:r>
      <w:r w:rsidR="000F1B06" w:rsidRPr="5B80F43E">
        <w:rPr>
          <w:rFonts w:asciiTheme="minorHAnsi" w:hAnsiTheme="minorHAnsi" w:cstheme="minorBidi"/>
          <w:b/>
          <w:bCs/>
          <w:color w:val="000000" w:themeColor="text1"/>
          <w:sz w:val="22"/>
          <w:szCs w:val="22"/>
          <w:lang w:val="fr-FR"/>
        </w:rPr>
        <w:t xml:space="preserve"> cas de VBG ont rapportés de jan</w:t>
      </w:r>
      <w:r w:rsidR="00E84AEF" w:rsidRPr="5B80F43E">
        <w:rPr>
          <w:rFonts w:asciiTheme="minorHAnsi" w:hAnsiTheme="minorHAnsi" w:cstheme="minorBidi"/>
          <w:b/>
          <w:bCs/>
          <w:color w:val="000000" w:themeColor="text1"/>
          <w:sz w:val="22"/>
          <w:szCs w:val="22"/>
          <w:lang w:val="fr-FR"/>
        </w:rPr>
        <w:t>vier</w:t>
      </w:r>
      <w:r w:rsidR="000F1B06" w:rsidRPr="5B80F43E">
        <w:rPr>
          <w:rFonts w:asciiTheme="minorHAnsi" w:hAnsiTheme="minorHAnsi" w:cstheme="minorBidi"/>
          <w:b/>
          <w:bCs/>
          <w:color w:val="000000" w:themeColor="text1"/>
          <w:sz w:val="22"/>
          <w:szCs w:val="22"/>
          <w:lang w:val="fr-FR"/>
        </w:rPr>
        <w:t xml:space="preserve"> </w:t>
      </w:r>
      <w:r w:rsidR="00E84AEF" w:rsidRPr="5B80F43E">
        <w:rPr>
          <w:rFonts w:asciiTheme="minorHAnsi" w:hAnsiTheme="minorHAnsi" w:cstheme="minorBidi"/>
          <w:b/>
          <w:bCs/>
          <w:color w:val="000000" w:themeColor="text1"/>
          <w:sz w:val="22"/>
          <w:szCs w:val="22"/>
          <w:lang w:val="fr-FR"/>
        </w:rPr>
        <w:t xml:space="preserve">à </w:t>
      </w:r>
      <w:r w:rsidR="734AD58D" w:rsidRPr="08BA59BC">
        <w:rPr>
          <w:rFonts w:asciiTheme="minorHAnsi" w:hAnsiTheme="minorHAnsi" w:cstheme="minorBidi"/>
          <w:b/>
          <w:bCs/>
          <w:color w:val="000000" w:themeColor="text1"/>
          <w:sz w:val="22"/>
          <w:szCs w:val="22"/>
          <w:lang w:val="fr-FR"/>
        </w:rPr>
        <w:t xml:space="preserve">juin </w:t>
      </w:r>
      <w:r w:rsidR="000F1B06" w:rsidRPr="5B80F43E">
        <w:rPr>
          <w:rFonts w:asciiTheme="minorHAnsi" w:hAnsiTheme="minorHAnsi" w:cstheme="minorBidi"/>
          <w:b/>
          <w:bCs/>
          <w:color w:val="000000" w:themeColor="text1"/>
          <w:sz w:val="22"/>
          <w:szCs w:val="22"/>
          <w:lang w:val="fr-FR"/>
        </w:rPr>
        <w:t>202</w:t>
      </w:r>
      <w:r w:rsidR="425B7731" w:rsidRPr="08BA59BC">
        <w:rPr>
          <w:rFonts w:asciiTheme="minorHAnsi" w:hAnsiTheme="minorHAnsi" w:cstheme="minorBidi"/>
          <w:b/>
          <w:bCs/>
          <w:color w:val="000000" w:themeColor="text1"/>
          <w:sz w:val="22"/>
          <w:szCs w:val="22"/>
          <w:lang w:val="fr-FR"/>
        </w:rPr>
        <w:t>4</w:t>
      </w:r>
      <w:r w:rsidRPr="5B80F43E">
        <w:rPr>
          <w:rFonts w:asciiTheme="minorHAnsi" w:hAnsiTheme="minorHAnsi" w:cstheme="minorBidi"/>
          <w:color w:val="000000" w:themeColor="text1"/>
          <w:sz w:val="22"/>
          <w:szCs w:val="22"/>
          <w:lang w:val="fr-FR"/>
        </w:rPr>
        <w:t>. Les types de VBG les plus signalés sont les violences sexuelles (</w:t>
      </w:r>
      <w:r w:rsidR="6DD2A903" w:rsidRPr="08BA59BC">
        <w:rPr>
          <w:rFonts w:asciiTheme="minorHAnsi" w:hAnsiTheme="minorHAnsi" w:cstheme="minorBidi"/>
          <w:color w:val="000000" w:themeColor="text1"/>
          <w:sz w:val="22"/>
          <w:szCs w:val="22"/>
          <w:lang w:val="fr-FR"/>
        </w:rPr>
        <w:t>42</w:t>
      </w:r>
      <w:r w:rsidRPr="5B80F43E">
        <w:rPr>
          <w:rFonts w:asciiTheme="minorHAnsi" w:hAnsiTheme="minorHAnsi" w:cstheme="minorBidi"/>
          <w:color w:val="000000" w:themeColor="text1"/>
          <w:sz w:val="22"/>
          <w:szCs w:val="22"/>
          <w:lang w:val="fr-FR"/>
        </w:rPr>
        <w:t xml:space="preserve">%), </w:t>
      </w:r>
      <w:r w:rsidR="000F1B06" w:rsidRPr="5B80F43E">
        <w:rPr>
          <w:rFonts w:asciiTheme="minorHAnsi" w:hAnsiTheme="minorHAnsi" w:cstheme="minorBidi"/>
          <w:color w:val="000000" w:themeColor="text1"/>
          <w:sz w:val="22"/>
          <w:szCs w:val="22"/>
          <w:lang w:val="fr-FR"/>
        </w:rPr>
        <w:t>les agressions physiques (2</w:t>
      </w:r>
      <w:r w:rsidR="0281ABF6" w:rsidRPr="08BA59BC">
        <w:rPr>
          <w:rFonts w:asciiTheme="minorHAnsi" w:hAnsiTheme="minorHAnsi" w:cstheme="minorBidi"/>
          <w:color w:val="000000" w:themeColor="text1"/>
          <w:sz w:val="22"/>
          <w:szCs w:val="22"/>
          <w:lang w:val="fr-FR"/>
        </w:rPr>
        <w:t>7</w:t>
      </w:r>
      <w:r w:rsidR="000F1B06" w:rsidRPr="5B80F43E">
        <w:rPr>
          <w:rFonts w:asciiTheme="minorHAnsi" w:hAnsiTheme="minorHAnsi" w:cstheme="minorBidi"/>
          <w:color w:val="000000" w:themeColor="text1"/>
          <w:sz w:val="22"/>
          <w:szCs w:val="22"/>
          <w:lang w:val="fr-FR"/>
        </w:rPr>
        <w:t xml:space="preserve">%), les </w:t>
      </w:r>
      <w:r w:rsidR="01495D6C" w:rsidRPr="08BA59BC">
        <w:rPr>
          <w:rFonts w:asciiTheme="minorHAnsi" w:hAnsiTheme="minorHAnsi" w:cstheme="minorBidi"/>
          <w:color w:val="000000" w:themeColor="text1"/>
          <w:sz w:val="22"/>
          <w:szCs w:val="22"/>
          <w:lang w:val="fr-FR"/>
        </w:rPr>
        <w:t xml:space="preserve">cas de denis de </w:t>
      </w:r>
      <w:r w:rsidR="00892EFA" w:rsidRPr="08BA59BC">
        <w:rPr>
          <w:rFonts w:asciiTheme="minorHAnsi" w:hAnsiTheme="minorHAnsi" w:cstheme="minorBidi"/>
          <w:color w:val="000000" w:themeColor="text1"/>
          <w:sz w:val="22"/>
          <w:szCs w:val="22"/>
          <w:lang w:val="fr-FR"/>
        </w:rPr>
        <w:t>ressourcés</w:t>
      </w:r>
      <w:r w:rsidR="01495D6C" w:rsidRPr="08BA59BC">
        <w:rPr>
          <w:rFonts w:asciiTheme="minorHAnsi" w:hAnsiTheme="minorHAnsi" w:cstheme="minorBidi"/>
          <w:color w:val="000000" w:themeColor="text1"/>
          <w:sz w:val="22"/>
          <w:szCs w:val="22"/>
          <w:lang w:val="fr-FR"/>
        </w:rPr>
        <w:t>, d’</w:t>
      </w:r>
      <w:r w:rsidR="00892EFA" w:rsidRPr="08BA59BC">
        <w:rPr>
          <w:rFonts w:asciiTheme="minorHAnsi" w:hAnsiTheme="minorHAnsi" w:cstheme="minorBidi"/>
          <w:color w:val="000000" w:themeColor="text1"/>
          <w:sz w:val="22"/>
          <w:szCs w:val="22"/>
          <w:lang w:val="fr-FR"/>
        </w:rPr>
        <w:t>opportunité</w:t>
      </w:r>
      <w:r w:rsidR="01495D6C" w:rsidRPr="08BA59BC">
        <w:rPr>
          <w:rFonts w:asciiTheme="minorHAnsi" w:hAnsiTheme="minorHAnsi" w:cstheme="minorBidi"/>
          <w:color w:val="000000" w:themeColor="text1"/>
          <w:sz w:val="22"/>
          <w:szCs w:val="22"/>
          <w:lang w:val="fr-FR"/>
        </w:rPr>
        <w:t xml:space="preserve"> et de services (17%) </w:t>
      </w:r>
      <w:r w:rsidR="000F1B06" w:rsidRPr="5B80F43E">
        <w:rPr>
          <w:rFonts w:asciiTheme="minorHAnsi" w:hAnsiTheme="minorHAnsi" w:cstheme="minorBidi"/>
          <w:color w:val="000000" w:themeColor="text1"/>
          <w:sz w:val="22"/>
          <w:szCs w:val="22"/>
          <w:lang w:val="fr-FR"/>
        </w:rPr>
        <w:t xml:space="preserve">vi. </w:t>
      </w:r>
      <w:r w:rsidR="00526A84" w:rsidRPr="5B80F43E">
        <w:rPr>
          <w:rFonts w:asciiTheme="minorHAnsi" w:hAnsiTheme="minorHAnsi" w:cstheme="minorBidi"/>
          <w:color w:val="000000" w:themeColor="text1"/>
          <w:sz w:val="22"/>
          <w:szCs w:val="22"/>
          <w:lang w:val="fr-FR"/>
        </w:rPr>
        <w:t xml:space="preserve">La </w:t>
      </w:r>
      <w:r w:rsidR="000F1B06" w:rsidRPr="5B80F43E">
        <w:rPr>
          <w:rFonts w:asciiTheme="minorHAnsi" w:hAnsiTheme="minorHAnsi" w:cstheme="minorBidi"/>
          <w:color w:val="000000" w:themeColor="text1"/>
          <w:sz w:val="22"/>
          <w:szCs w:val="22"/>
          <w:lang w:val="fr-FR"/>
        </w:rPr>
        <w:t>quasi-totalité</w:t>
      </w:r>
      <w:r w:rsidR="00526A84" w:rsidRPr="5B80F43E">
        <w:rPr>
          <w:rFonts w:asciiTheme="minorHAnsi" w:hAnsiTheme="minorHAnsi" w:cstheme="minorBidi"/>
          <w:color w:val="000000" w:themeColor="text1"/>
          <w:sz w:val="22"/>
          <w:szCs w:val="22"/>
          <w:lang w:val="fr-FR"/>
        </w:rPr>
        <w:t xml:space="preserve"> (9</w:t>
      </w:r>
      <w:r w:rsidR="000F1B06" w:rsidRPr="5B80F43E">
        <w:rPr>
          <w:rFonts w:asciiTheme="minorHAnsi" w:hAnsiTheme="minorHAnsi" w:cstheme="minorBidi"/>
          <w:color w:val="000000" w:themeColor="text1"/>
          <w:sz w:val="22"/>
          <w:szCs w:val="22"/>
          <w:lang w:val="fr-FR"/>
        </w:rPr>
        <w:t>6</w:t>
      </w:r>
      <w:r w:rsidR="00526A84" w:rsidRPr="5B80F43E">
        <w:rPr>
          <w:rFonts w:asciiTheme="minorHAnsi" w:hAnsiTheme="minorHAnsi" w:cstheme="minorBidi"/>
          <w:color w:val="000000" w:themeColor="text1"/>
          <w:sz w:val="22"/>
          <w:szCs w:val="22"/>
          <w:lang w:val="fr-FR"/>
        </w:rPr>
        <w:t>%) des survivantes sont des femmes et les filles.</w:t>
      </w:r>
      <w:r w:rsidR="00266584" w:rsidRPr="5B80F43E">
        <w:rPr>
          <w:rFonts w:asciiTheme="minorHAnsi" w:hAnsiTheme="minorHAnsi" w:cstheme="minorBidi"/>
          <w:color w:val="000000" w:themeColor="text1"/>
          <w:sz w:val="22"/>
          <w:szCs w:val="22"/>
          <w:lang w:val="fr-FR"/>
        </w:rPr>
        <w:t xml:space="preserve"> </w:t>
      </w:r>
      <w:r w:rsidR="002A38C7" w:rsidRPr="5B80F43E">
        <w:rPr>
          <w:rFonts w:asciiTheme="minorHAnsi" w:hAnsiTheme="minorHAnsi" w:cstheme="minorBidi"/>
          <w:color w:val="000000" w:themeColor="text1"/>
          <w:sz w:val="22"/>
          <w:szCs w:val="22"/>
          <w:lang w:val="fr-FR"/>
        </w:rPr>
        <w:t xml:space="preserve">Les diverses sources mentionnées par la stratégie nationale de lutte contre les </w:t>
      </w:r>
      <w:r w:rsidR="002A38C7" w:rsidRPr="5B80F43E">
        <w:rPr>
          <w:rFonts w:asciiTheme="minorHAnsi" w:hAnsiTheme="minorHAnsi" w:cstheme="minorBidi"/>
          <w:color w:val="000000" w:themeColor="text1"/>
          <w:sz w:val="22"/>
          <w:szCs w:val="22"/>
          <w:lang w:val="fr-FR"/>
        </w:rPr>
        <w:lastRenderedPageBreak/>
        <w:t>VBG en RCA (2018-2022)</w:t>
      </w:r>
      <w:r w:rsidR="002A38C7" w:rsidRPr="5B80F43E">
        <w:rPr>
          <w:rStyle w:val="Appelnotedebasdep"/>
          <w:rFonts w:asciiTheme="minorHAnsi" w:hAnsiTheme="minorHAnsi" w:cstheme="minorBidi"/>
          <w:color w:val="000000" w:themeColor="text1"/>
          <w:sz w:val="22"/>
          <w:szCs w:val="22"/>
          <w:lang w:val="fr-FR"/>
        </w:rPr>
        <w:t xml:space="preserve"> </w:t>
      </w:r>
      <w:r w:rsidR="002A38C7" w:rsidRPr="5B80F43E">
        <w:rPr>
          <w:rStyle w:val="Appelnotedebasdep"/>
          <w:rFonts w:asciiTheme="minorHAnsi" w:hAnsiTheme="minorHAnsi" w:cstheme="minorBidi"/>
          <w:color w:val="000000" w:themeColor="text1"/>
          <w:sz w:val="22"/>
          <w:szCs w:val="22"/>
        </w:rPr>
        <w:footnoteReference w:id="9"/>
      </w:r>
      <w:r w:rsidR="002A38C7" w:rsidRPr="5B80F43E">
        <w:rPr>
          <w:rFonts w:asciiTheme="minorHAnsi" w:hAnsiTheme="minorHAnsi" w:cstheme="minorBidi"/>
          <w:color w:val="000000" w:themeColor="text1"/>
          <w:sz w:val="22"/>
          <w:szCs w:val="22"/>
          <w:lang w:val="fr-FR"/>
        </w:rPr>
        <w:t xml:space="preserve"> renvoient à diverses études conduites au cours des dernières années qui confirment le constat de </w:t>
      </w:r>
      <w:r w:rsidR="002A38C7" w:rsidRPr="5B80F43E">
        <w:rPr>
          <w:rFonts w:asciiTheme="minorHAnsi" w:hAnsiTheme="minorHAnsi" w:cstheme="minorBidi"/>
          <w:b/>
          <w:bCs/>
          <w:color w:val="000000" w:themeColor="text1"/>
          <w:sz w:val="22"/>
          <w:szCs w:val="22"/>
          <w:lang w:val="fr-FR"/>
        </w:rPr>
        <w:t>niveaux très élevés de violences perpétrées contre les femmes</w:t>
      </w:r>
      <w:r w:rsidR="002A38C7" w:rsidRPr="5B80F43E">
        <w:rPr>
          <w:rFonts w:asciiTheme="minorHAnsi" w:hAnsiTheme="minorHAnsi" w:cstheme="minorBidi"/>
          <w:sz w:val="22"/>
          <w:szCs w:val="22"/>
          <w:lang w:val="fr-FR"/>
        </w:rPr>
        <w:t>.</w:t>
      </w:r>
      <w:r w:rsidR="002A38C7" w:rsidRPr="5B80F43E">
        <w:rPr>
          <w:rFonts w:asciiTheme="minorHAnsi" w:hAnsiTheme="minorHAnsi" w:cstheme="minorBidi"/>
          <w:color w:val="000000" w:themeColor="text1"/>
          <w:sz w:val="22"/>
          <w:szCs w:val="22"/>
          <w:lang w:val="fr-FR"/>
        </w:rPr>
        <w:t xml:space="preserve"> </w:t>
      </w:r>
    </w:p>
    <w:p w14:paraId="02D2E635" w14:textId="77777777" w:rsidR="00942DB2" w:rsidRDefault="00942DB2" w:rsidP="5B80F4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Bidi"/>
          <w:color w:val="000000" w:themeColor="text1"/>
          <w:sz w:val="22"/>
          <w:szCs w:val="22"/>
          <w:lang w:val="fr-FR"/>
        </w:rPr>
      </w:pPr>
    </w:p>
    <w:p w14:paraId="1A6E9165" w14:textId="295B1F84" w:rsidR="00B30C06" w:rsidRDefault="56142F77" w:rsidP="00AF2C28">
      <w:pPr>
        <w:autoSpaceDE w:val="0"/>
        <w:autoSpaceDN w:val="0"/>
        <w:adjustRightInd w:val="0"/>
        <w:jc w:val="both"/>
        <w:rPr>
          <w:rFonts w:cstheme="minorBidi"/>
          <w:lang w:val="fr-FR"/>
        </w:rPr>
      </w:pPr>
      <w:r w:rsidRPr="00AF2C28">
        <w:rPr>
          <w:sz w:val="22"/>
          <w:szCs w:val="22"/>
          <w:lang w:val="fr"/>
        </w:rPr>
        <w:t>L’analyse des données GBVIMS de 2017 à 2024 montre un nombre croissant des cas de VBG rapportes qui est due à l’augmentation du nombre des acteurs membres du GBVIMS susmentionné ainsi que la couverture et disponibilité des services de prise en charge des cas de VBG. Ces chiffres sont un indicateur significatif de l’importance de la problématique de VBG en RCA.</w:t>
      </w:r>
      <w:r w:rsidR="00034632" w:rsidRPr="00AF2C28">
        <w:rPr>
          <w:rFonts w:cstheme="minorBidi"/>
          <w:lang w:val="fr-FR"/>
        </w:rPr>
        <w:t xml:space="preserve">         </w:t>
      </w:r>
    </w:p>
    <w:p w14:paraId="711078FD" w14:textId="77777777" w:rsidR="00942DB2" w:rsidRDefault="00942DB2" w:rsidP="00AF2C28">
      <w:pPr>
        <w:autoSpaceDE w:val="0"/>
        <w:autoSpaceDN w:val="0"/>
        <w:adjustRightInd w:val="0"/>
        <w:jc w:val="both"/>
        <w:rPr>
          <w:rFonts w:asciiTheme="minorHAnsi" w:hAnsiTheme="minorHAnsi" w:cstheme="minorBidi"/>
          <w:sz w:val="22"/>
          <w:szCs w:val="22"/>
          <w:lang w:val="fr-FR"/>
        </w:rPr>
      </w:pPr>
    </w:p>
    <w:p w14:paraId="6AE882E1" w14:textId="1CF86544" w:rsidR="00B30C06" w:rsidRDefault="7F9DAE9E" w:rsidP="5B80F43E">
      <w:pPr>
        <w:spacing w:after="160" w:line="253" w:lineRule="auto"/>
        <w:jc w:val="both"/>
        <w:rPr>
          <w:rFonts w:asciiTheme="minorHAnsi" w:hAnsiTheme="minorHAnsi" w:cstheme="minorBidi"/>
          <w:sz w:val="22"/>
          <w:szCs w:val="22"/>
          <w:lang w:val="fr-FR"/>
        </w:rPr>
      </w:pPr>
      <w:r w:rsidRPr="5B80F43E">
        <w:rPr>
          <w:color w:val="000000" w:themeColor="text1"/>
          <w:sz w:val="22"/>
          <w:szCs w:val="22"/>
          <w:lang w:val="fr"/>
        </w:rPr>
        <w:t>De surcroit, l’analyse des données GBVIMS du premier semestre 2024, indique 4% des cas de VBG rapportés seraient des cas d’exploitation sexuelle et 23% sont des abus sexuels des enfants.</w:t>
      </w:r>
      <w:r w:rsidRPr="5B80F43E">
        <w:rPr>
          <w:rFonts w:asciiTheme="minorHAnsi" w:hAnsiTheme="minorHAnsi" w:cstheme="minorBidi"/>
          <w:sz w:val="22"/>
          <w:szCs w:val="22"/>
          <w:lang w:val="fr-FR"/>
        </w:rPr>
        <w:t xml:space="preserve"> </w:t>
      </w:r>
      <w:r w:rsidR="00C3489A" w:rsidRPr="5B80F43E">
        <w:rPr>
          <w:rFonts w:asciiTheme="minorHAnsi" w:hAnsiTheme="minorHAnsi" w:cstheme="minorBidi"/>
          <w:sz w:val="22"/>
          <w:szCs w:val="22"/>
          <w:lang w:val="fr-FR"/>
        </w:rPr>
        <w:t xml:space="preserve">Les </w:t>
      </w:r>
      <w:r w:rsidR="00362F80" w:rsidRPr="5B80F43E">
        <w:rPr>
          <w:rFonts w:asciiTheme="minorHAnsi" w:hAnsiTheme="minorHAnsi" w:cstheme="minorBidi"/>
          <w:sz w:val="22"/>
          <w:szCs w:val="22"/>
          <w:lang w:val="fr-FR"/>
        </w:rPr>
        <w:t xml:space="preserve">données GBVIMS ; </w:t>
      </w:r>
      <w:r w:rsidR="002856E5" w:rsidRPr="5B80F43E">
        <w:rPr>
          <w:rFonts w:asciiTheme="minorHAnsi" w:hAnsiTheme="minorHAnsi" w:cstheme="minorBidi"/>
          <w:sz w:val="22"/>
          <w:szCs w:val="22"/>
          <w:lang w:val="fr-FR"/>
        </w:rPr>
        <w:t>étant</w:t>
      </w:r>
      <w:r w:rsidR="00362F80" w:rsidRPr="5B80F43E">
        <w:rPr>
          <w:rFonts w:asciiTheme="minorHAnsi" w:hAnsiTheme="minorHAnsi" w:cstheme="minorBidi"/>
          <w:sz w:val="22"/>
          <w:szCs w:val="22"/>
          <w:lang w:val="fr-FR"/>
        </w:rPr>
        <w:t xml:space="preserve"> des </w:t>
      </w:r>
      <w:r w:rsidR="002856E5" w:rsidRPr="5B80F43E">
        <w:rPr>
          <w:rFonts w:asciiTheme="minorHAnsi" w:hAnsiTheme="minorHAnsi" w:cstheme="minorBidi"/>
          <w:sz w:val="22"/>
          <w:szCs w:val="22"/>
          <w:lang w:val="fr-FR"/>
        </w:rPr>
        <w:t>données</w:t>
      </w:r>
      <w:r w:rsidR="00362F80" w:rsidRPr="5B80F43E">
        <w:rPr>
          <w:rFonts w:asciiTheme="minorHAnsi" w:hAnsiTheme="minorHAnsi" w:cstheme="minorBidi"/>
          <w:sz w:val="22"/>
          <w:szCs w:val="22"/>
          <w:lang w:val="fr-FR"/>
        </w:rPr>
        <w:t xml:space="preserve"> </w:t>
      </w:r>
      <w:r w:rsidR="002856E5" w:rsidRPr="5B80F43E">
        <w:rPr>
          <w:rFonts w:asciiTheme="minorHAnsi" w:hAnsiTheme="minorHAnsi" w:cstheme="minorBidi"/>
          <w:sz w:val="22"/>
          <w:szCs w:val="22"/>
          <w:lang w:val="fr-FR"/>
        </w:rPr>
        <w:t>basées</w:t>
      </w:r>
      <w:r w:rsidR="00362F80" w:rsidRPr="5B80F43E">
        <w:rPr>
          <w:rFonts w:asciiTheme="minorHAnsi" w:hAnsiTheme="minorHAnsi" w:cstheme="minorBidi"/>
          <w:sz w:val="22"/>
          <w:szCs w:val="22"/>
          <w:lang w:val="fr-FR"/>
        </w:rPr>
        <w:t xml:space="preserve"> sur l’offre de service, </w:t>
      </w:r>
      <w:r w:rsidR="00C3489A" w:rsidRPr="5B80F43E">
        <w:rPr>
          <w:rFonts w:asciiTheme="minorHAnsi" w:hAnsiTheme="minorHAnsi" w:cstheme="minorBidi"/>
          <w:sz w:val="22"/>
          <w:szCs w:val="22"/>
          <w:lang w:val="fr-FR"/>
        </w:rPr>
        <w:t xml:space="preserve">ne donnent qu'une indication superficielle quant au phénomène de l'exploitation sexuelle des femmes et des filles en République centrafricaine. L'exploitation sexuelle touche principalement les filles mais aussi certains garçons, même si pour les garçons elle reste un sujet tabou. </w:t>
      </w:r>
    </w:p>
    <w:p w14:paraId="332893B6" w14:textId="4E1CAB7D" w:rsidR="5B80F43E" w:rsidRDefault="5B80F43E" w:rsidP="5B80F43E">
      <w:pPr>
        <w:spacing w:line="276" w:lineRule="auto"/>
        <w:jc w:val="both"/>
        <w:rPr>
          <w:rFonts w:asciiTheme="minorHAnsi" w:hAnsiTheme="minorHAnsi" w:cstheme="minorBidi"/>
          <w:sz w:val="22"/>
          <w:szCs w:val="22"/>
          <w:lang w:val="fr-FR"/>
        </w:rPr>
      </w:pPr>
    </w:p>
    <w:p w14:paraId="270469EA" w14:textId="429C2E9F" w:rsidR="00B30C06" w:rsidRDefault="00B30C06" w:rsidP="00F11EE6">
      <w:pPr>
        <w:pStyle w:val="Titre3"/>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 xml:space="preserve">3.3 VBG et violences sexuelles dans le contexte des déplacements de populations </w:t>
      </w:r>
    </w:p>
    <w:p w14:paraId="76888D5D" w14:textId="77777777" w:rsidR="00B30C06" w:rsidRDefault="00B30C06" w:rsidP="007B0D18">
      <w:pPr>
        <w:spacing w:line="276" w:lineRule="auto"/>
        <w:jc w:val="both"/>
        <w:rPr>
          <w:rFonts w:asciiTheme="minorHAnsi" w:hAnsiTheme="minorHAnsi" w:cstheme="minorHAnsi"/>
          <w:sz w:val="22"/>
          <w:szCs w:val="22"/>
          <w:lang w:val="fr-FR"/>
        </w:rPr>
      </w:pPr>
    </w:p>
    <w:p w14:paraId="640574C1" w14:textId="1381CB29" w:rsidR="00663A03" w:rsidRDefault="00663A03" w:rsidP="00663A03">
      <w:pPr>
        <w:spacing w:line="276" w:lineRule="auto"/>
        <w:jc w:val="both"/>
        <w:rPr>
          <w:rFonts w:asciiTheme="minorHAnsi" w:hAnsiTheme="minorHAnsi" w:cstheme="minorHAnsi"/>
          <w:sz w:val="22"/>
          <w:szCs w:val="22"/>
          <w:lang w:val="fr-FR"/>
        </w:rPr>
      </w:pPr>
      <w:r w:rsidRPr="5B80F43E">
        <w:rPr>
          <w:rFonts w:asciiTheme="minorHAnsi" w:hAnsiTheme="minorHAnsi" w:cstheme="minorBidi"/>
          <w:sz w:val="22"/>
          <w:szCs w:val="22"/>
          <w:lang w:val="fr-FR"/>
        </w:rPr>
        <w:t>Depuis avril 2023, le Soudan compte 12,5 millions de personnes déplacées de force, dont 8,9 millions à l’intérieur du pays et 3,4 millions dans les pays voisins. Le Soudan et les pays voisins accueillaient déjà d’importantes populations de réfugiés avant cette nouvelle situation d’urgence et ont besoin d’un soutien supplémentaire pour assurer une protection et une assistance vitale essentielle, notamment aux personnes déplacées de manière secondaire à l’intérieur du Soudan. Les besoins urgents comprennent l’eau, la nourriture, les abris, les soins de santé et les articles de première nécessité. Les activités prioritaires actuelles sont l’enregistrement des nouveaux arrivants, la réinstallation hors des zones frontalières, l’identification des familles particulièrement vulnérables et des personnes ayant des besoins spécifiques, et la mise en place de mécanismes pour prévenir et répondre à la VBG et assurer des services de soins alternatifs pour les enfants réfugiés non accompagnés</w:t>
      </w:r>
      <w:r w:rsidRPr="5B80F43E">
        <w:rPr>
          <w:rStyle w:val="Appelnotedebasdep"/>
          <w:rFonts w:asciiTheme="minorHAnsi" w:hAnsiTheme="minorHAnsi" w:cstheme="minorBidi"/>
          <w:sz w:val="22"/>
          <w:szCs w:val="22"/>
          <w:lang w:val="fr-FR"/>
        </w:rPr>
        <w:footnoteReference w:id="10"/>
      </w:r>
      <w:r w:rsidRPr="5B80F43E">
        <w:rPr>
          <w:rFonts w:asciiTheme="minorHAnsi" w:hAnsiTheme="minorHAnsi" w:cstheme="minorBidi"/>
          <w:sz w:val="22"/>
          <w:szCs w:val="22"/>
          <w:lang w:val="fr-FR"/>
        </w:rPr>
        <w:t>.</w:t>
      </w:r>
    </w:p>
    <w:p w14:paraId="4311BE21" w14:textId="77777777" w:rsidR="00663A03" w:rsidRDefault="00663A03" w:rsidP="00663A03">
      <w:pPr>
        <w:spacing w:line="276" w:lineRule="auto"/>
        <w:jc w:val="both"/>
        <w:rPr>
          <w:rFonts w:asciiTheme="minorHAnsi" w:hAnsiTheme="minorHAnsi" w:cstheme="minorHAnsi"/>
          <w:sz w:val="22"/>
          <w:szCs w:val="22"/>
          <w:lang w:val="fr-FR"/>
        </w:rPr>
      </w:pPr>
    </w:p>
    <w:p w14:paraId="18B486CB" w14:textId="0F5A4B91" w:rsidR="00663A03" w:rsidRDefault="00663A03" w:rsidP="00663A03">
      <w:pPr>
        <w:spacing w:line="276" w:lineRule="auto"/>
        <w:jc w:val="both"/>
        <w:rPr>
          <w:rFonts w:asciiTheme="minorHAnsi" w:hAnsiTheme="minorHAnsi" w:cstheme="minorHAnsi"/>
          <w:sz w:val="22"/>
          <w:szCs w:val="22"/>
          <w:lang w:val="fr-FR"/>
        </w:rPr>
      </w:pPr>
      <w:r w:rsidRPr="5B80F43E">
        <w:rPr>
          <w:rFonts w:asciiTheme="minorHAnsi" w:hAnsiTheme="minorHAnsi" w:cstheme="minorBidi"/>
          <w:sz w:val="22"/>
          <w:szCs w:val="22"/>
          <w:lang w:val="fr-FR"/>
        </w:rPr>
        <w:t>La RCA accueille une population de 47,718 réfugiés, originaires du Soudan (32,299), de la République Démocratique du Congo (6,501), du Tchat (5,001), du Sud-Soudan (3,204) et 476 d’autres pays d’origine</w:t>
      </w:r>
      <w:r w:rsidRPr="5B80F43E">
        <w:rPr>
          <w:rStyle w:val="Appelnotedebasdep"/>
          <w:rFonts w:asciiTheme="minorHAnsi" w:hAnsiTheme="minorHAnsi" w:cstheme="minorBidi"/>
          <w:sz w:val="22"/>
          <w:szCs w:val="22"/>
          <w:lang w:val="fr-FR"/>
        </w:rPr>
        <w:footnoteReference w:id="11"/>
      </w:r>
      <w:r w:rsidRPr="5B80F43E">
        <w:rPr>
          <w:rFonts w:asciiTheme="minorHAnsi" w:hAnsiTheme="minorHAnsi" w:cstheme="minorBidi"/>
          <w:sz w:val="22"/>
          <w:szCs w:val="22"/>
          <w:lang w:val="fr-FR"/>
        </w:rPr>
        <w:t>. La situation sécuritaire dans les zones d’accueil des réfugiés soudanais reste imprévisible en raison de la présence des groupes armés, en particulier le long des zones frontalières avec le Soudan</w:t>
      </w:r>
      <w:r w:rsidRPr="5B80F43E">
        <w:rPr>
          <w:rStyle w:val="Appelnotedebasdep"/>
          <w:rFonts w:asciiTheme="minorHAnsi" w:hAnsiTheme="minorHAnsi" w:cstheme="minorBidi"/>
          <w:sz w:val="22"/>
          <w:szCs w:val="22"/>
          <w:lang w:val="fr-FR"/>
        </w:rPr>
        <w:footnoteReference w:id="12"/>
      </w:r>
      <w:r w:rsidRPr="5B80F43E">
        <w:rPr>
          <w:rFonts w:asciiTheme="minorHAnsi" w:hAnsiTheme="minorHAnsi" w:cstheme="minorBidi"/>
          <w:sz w:val="22"/>
          <w:szCs w:val="22"/>
          <w:lang w:val="fr-FR"/>
        </w:rPr>
        <w:t xml:space="preserve">. </w:t>
      </w:r>
    </w:p>
    <w:p w14:paraId="645E1728" w14:textId="77777777" w:rsidR="00A151B0" w:rsidRDefault="00A151B0" w:rsidP="00663A03">
      <w:pPr>
        <w:spacing w:line="276" w:lineRule="auto"/>
        <w:jc w:val="both"/>
        <w:rPr>
          <w:rFonts w:asciiTheme="minorHAnsi" w:hAnsiTheme="minorHAnsi" w:cstheme="minorHAnsi"/>
          <w:sz w:val="22"/>
          <w:szCs w:val="22"/>
          <w:lang w:val="fr-FR"/>
        </w:rPr>
      </w:pPr>
    </w:p>
    <w:p w14:paraId="567BB41A" w14:textId="2E970848" w:rsidR="00A151B0" w:rsidRDefault="00A151B0" w:rsidP="00663A03">
      <w:pPr>
        <w:spacing w:line="276" w:lineRule="auto"/>
        <w:jc w:val="both"/>
        <w:rPr>
          <w:rFonts w:asciiTheme="minorHAnsi" w:hAnsiTheme="minorHAnsi" w:cstheme="minorHAnsi"/>
          <w:sz w:val="22"/>
          <w:szCs w:val="22"/>
          <w:lang w:val="fr-FR"/>
        </w:rPr>
      </w:pPr>
      <w:r w:rsidRPr="5B80F43E">
        <w:rPr>
          <w:rFonts w:asciiTheme="minorHAnsi" w:hAnsiTheme="minorHAnsi" w:cstheme="minorBidi"/>
          <w:sz w:val="22"/>
          <w:szCs w:val="22"/>
          <w:lang w:val="fr-FR"/>
        </w:rPr>
        <w:t xml:space="preserve">Selon l’OCHA, la RCA est le pays où les besoins humanitaires par habitants sont les plus élevés, avec 50% de la population dépendant de l’aide humanitaire. </w:t>
      </w:r>
      <w:r w:rsidRPr="5B80F43E">
        <w:rPr>
          <w:rFonts w:asciiTheme="minorHAnsi" w:hAnsiTheme="minorHAnsi" w:cstheme="minorBidi"/>
          <w:b/>
          <w:bCs/>
          <w:sz w:val="22"/>
          <w:szCs w:val="22"/>
          <w:lang w:val="fr-FR"/>
        </w:rPr>
        <w:t>L’afflux de population réfugiées dans des communautés déjà fragilisées expose les populations locales comme déplacées à des risques de protection accru</w:t>
      </w:r>
      <w:r w:rsidRPr="5B80F43E">
        <w:rPr>
          <w:rFonts w:asciiTheme="minorHAnsi" w:hAnsiTheme="minorHAnsi" w:cstheme="minorBidi"/>
          <w:sz w:val="22"/>
          <w:szCs w:val="22"/>
          <w:lang w:val="fr-FR"/>
        </w:rPr>
        <w:t>s</w:t>
      </w:r>
      <w:r w:rsidRPr="5B80F43E">
        <w:rPr>
          <w:rStyle w:val="Appelnotedebasdep"/>
          <w:rFonts w:asciiTheme="minorHAnsi" w:hAnsiTheme="minorHAnsi" w:cstheme="minorBidi"/>
          <w:sz w:val="22"/>
          <w:szCs w:val="22"/>
          <w:lang w:val="fr-FR"/>
        </w:rPr>
        <w:footnoteReference w:id="13"/>
      </w:r>
      <w:r w:rsidRPr="5B80F43E">
        <w:rPr>
          <w:rFonts w:asciiTheme="minorHAnsi" w:hAnsiTheme="minorHAnsi" w:cstheme="minorBidi"/>
          <w:sz w:val="22"/>
          <w:szCs w:val="22"/>
          <w:lang w:val="fr-FR"/>
        </w:rPr>
        <w:t xml:space="preserve">. Cela comprend les VBG qui s’intensifient dans les contextes de conflits et de crises humanitaire. Les victimes sont dans une large mesure les femmes et les adolescentes dont la vulnérabilité est exacerbée en situation de crise. L’éclatement et les séparations des familles, l’effondrement des structures communautaires </w:t>
      </w:r>
      <w:r w:rsidR="00E0464B" w:rsidRPr="5B80F43E">
        <w:rPr>
          <w:rFonts w:asciiTheme="minorHAnsi" w:hAnsiTheme="minorHAnsi" w:cstheme="minorBidi"/>
          <w:sz w:val="22"/>
          <w:szCs w:val="22"/>
          <w:lang w:val="fr-FR"/>
        </w:rPr>
        <w:t>et l’absence</w:t>
      </w:r>
      <w:r w:rsidRPr="5B80F43E">
        <w:rPr>
          <w:rFonts w:asciiTheme="minorHAnsi" w:hAnsiTheme="minorHAnsi" w:cstheme="minorBidi"/>
          <w:sz w:val="22"/>
          <w:szCs w:val="22"/>
          <w:lang w:val="fr-FR"/>
        </w:rPr>
        <w:t xml:space="preserve"> du maintien de l’ordre créent un contexte </w:t>
      </w:r>
      <w:r w:rsidRPr="5B80F43E">
        <w:rPr>
          <w:rFonts w:asciiTheme="minorHAnsi" w:hAnsiTheme="minorHAnsi" w:cstheme="minorBidi"/>
          <w:sz w:val="22"/>
          <w:szCs w:val="22"/>
          <w:lang w:val="fr-FR"/>
        </w:rPr>
        <w:lastRenderedPageBreak/>
        <w:t xml:space="preserve">favorable </w:t>
      </w:r>
      <w:r w:rsidR="00E0464B" w:rsidRPr="5B80F43E">
        <w:rPr>
          <w:rFonts w:asciiTheme="minorHAnsi" w:hAnsiTheme="minorHAnsi" w:cstheme="minorBidi"/>
          <w:sz w:val="22"/>
          <w:szCs w:val="22"/>
          <w:lang w:val="fr-FR"/>
        </w:rPr>
        <w:t>à l’intensification des violences commises en l’absence d’impunité. Les violences sexuelles et les viols sont également commis contre les femmes dans les situations de conflits comme tactique de guerre, d’humiliation, et de destruction de la cohésion sociale</w:t>
      </w:r>
      <w:r w:rsidR="00E0464B" w:rsidRPr="5B80F43E">
        <w:rPr>
          <w:rStyle w:val="Appelnotedebasdep"/>
          <w:rFonts w:asciiTheme="minorHAnsi" w:hAnsiTheme="minorHAnsi" w:cstheme="minorBidi"/>
          <w:sz w:val="22"/>
          <w:szCs w:val="22"/>
          <w:lang w:val="fr-FR"/>
        </w:rPr>
        <w:footnoteReference w:id="14"/>
      </w:r>
      <w:r w:rsidR="00E0464B" w:rsidRPr="5B80F43E">
        <w:rPr>
          <w:rFonts w:asciiTheme="minorHAnsi" w:hAnsiTheme="minorHAnsi" w:cstheme="minorBidi"/>
          <w:sz w:val="22"/>
          <w:szCs w:val="22"/>
          <w:lang w:val="fr-FR"/>
        </w:rPr>
        <w:t xml:space="preserve">. </w:t>
      </w:r>
    </w:p>
    <w:p w14:paraId="640EAE36" w14:textId="77777777" w:rsidR="00E0464B" w:rsidRDefault="00E0464B" w:rsidP="00663A03">
      <w:pPr>
        <w:spacing w:line="276" w:lineRule="auto"/>
        <w:jc w:val="both"/>
        <w:rPr>
          <w:rFonts w:asciiTheme="minorHAnsi" w:hAnsiTheme="minorHAnsi" w:cstheme="minorHAnsi"/>
          <w:sz w:val="22"/>
          <w:szCs w:val="22"/>
          <w:lang w:val="fr-FR"/>
        </w:rPr>
      </w:pPr>
    </w:p>
    <w:p w14:paraId="3A204A0E" w14:textId="2E6C77F4" w:rsidR="00344C9E" w:rsidRPr="00723DA4" w:rsidRDefault="00E0464B"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Ces éléments contextuels relatifs à l’instabilité sécuritaire et à une forte prévalence des VBG et des violences sexuelles liées aux situations de conflits complètent un diagnostic très préoccupant sur les risques </w:t>
      </w:r>
      <w:r w:rsidR="001F4A49">
        <w:rPr>
          <w:rFonts w:asciiTheme="minorHAnsi" w:hAnsiTheme="minorHAnsi" w:cstheme="minorHAnsi"/>
          <w:sz w:val="22"/>
          <w:szCs w:val="22"/>
          <w:lang w:val="fr-FR"/>
        </w:rPr>
        <w:t>sociaux</w:t>
      </w:r>
      <w:r>
        <w:rPr>
          <w:rFonts w:asciiTheme="minorHAnsi" w:hAnsiTheme="minorHAnsi" w:cstheme="minorHAnsi"/>
          <w:sz w:val="22"/>
          <w:szCs w:val="22"/>
          <w:lang w:val="fr-FR"/>
        </w:rPr>
        <w:t xml:space="preserve"> auxquels sont exposés les bénéficiaires du FA</w:t>
      </w:r>
      <w:r w:rsidR="001F4A49">
        <w:rPr>
          <w:rFonts w:asciiTheme="minorHAnsi" w:hAnsiTheme="minorHAnsi" w:cstheme="minorHAnsi"/>
          <w:sz w:val="22"/>
          <w:szCs w:val="22"/>
          <w:lang w:val="fr-FR"/>
        </w:rPr>
        <w:t xml:space="preserve"> étant donné que les composantes de celui-ci seront mises en place dans les communautés d’accueil des populations réfugiées. </w:t>
      </w:r>
    </w:p>
    <w:p w14:paraId="5D342CF1" w14:textId="77777777" w:rsidR="00F94CA4" w:rsidRPr="00663A03" w:rsidRDefault="00F94CA4" w:rsidP="007B0D18">
      <w:pPr>
        <w:spacing w:line="276" w:lineRule="auto"/>
        <w:jc w:val="both"/>
        <w:rPr>
          <w:rFonts w:asciiTheme="minorHAnsi" w:hAnsiTheme="minorHAnsi" w:cstheme="minorHAnsi"/>
          <w:sz w:val="22"/>
          <w:szCs w:val="22"/>
          <w:lang w:val="fr-FR"/>
        </w:rPr>
      </w:pPr>
    </w:p>
    <w:p w14:paraId="52624BA2" w14:textId="023DA8B2" w:rsidR="00F94CA4" w:rsidRPr="00255E75" w:rsidRDefault="00F94CA4" w:rsidP="007B0D18">
      <w:pPr>
        <w:spacing w:line="276" w:lineRule="auto"/>
        <w:jc w:val="both"/>
        <w:rPr>
          <w:rFonts w:asciiTheme="minorHAnsi" w:eastAsiaTheme="majorEastAsia" w:hAnsiTheme="minorHAnsi" w:cstheme="minorHAnsi"/>
          <w:color w:val="1F4D78" w:themeColor="accent1" w:themeShade="7F"/>
          <w:sz w:val="22"/>
          <w:szCs w:val="22"/>
          <w:lang w:val="fr-FR"/>
        </w:rPr>
      </w:pPr>
      <w:r w:rsidRPr="00255E75">
        <w:rPr>
          <w:rFonts w:asciiTheme="minorHAnsi" w:eastAsiaTheme="majorEastAsia" w:hAnsiTheme="minorHAnsi" w:cstheme="minorHAnsi"/>
          <w:color w:val="1F4D78" w:themeColor="accent1" w:themeShade="7F"/>
          <w:sz w:val="22"/>
          <w:szCs w:val="22"/>
          <w:lang w:val="fr-FR"/>
        </w:rPr>
        <w:t>3.</w:t>
      </w:r>
      <w:r w:rsidR="00B30C06">
        <w:rPr>
          <w:rFonts w:asciiTheme="minorHAnsi" w:eastAsiaTheme="majorEastAsia" w:hAnsiTheme="minorHAnsi" w:cstheme="minorHAnsi"/>
          <w:color w:val="1F4D78" w:themeColor="accent1" w:themeShade="7F"/>
          <w:sz w:val="22"/>
          <w:szCs w:val="22"/>
          <w:lang w:val="fr-FR"/>
        </w:rPr>
        <w:t>4</w:t>
      </w:r>
      <w:r w:rsidR="00255E75" w:rsidRPr="00255E75">
        <w:rPr>
          <w:rFonts w:asciiTheme="minorHAnsi" w:eastAsiaTheme="majorEastAsia" w:hAnsiTheme="minorHAnsi" w:cstheme="minorHAnsi"/>
          <w:color w:val="1F4D78" w:themeColor="accent1" w:themeShade="7F"/>
          <w:sz w:val="22"/>
          <w:szCs w:val="22"/>
          <w:lang w:val="fr-FR"/>
        </w:rPr>
        <w:t xml:space="preserve"> </w:t>
      </w:r>
      <w:r w:rsidR="00304AD7" w:rsidRPr="00255E75">
        <w:rPr>
          <w:rFonts w:asciiTheme="minorHAnsi" w:eastAsiaTheme="majorEastAsia" w:hAnsiTheme="minorHAnsi" w:cstheme="minorHAnsi"/>
          <w:color w:val="1F4D78" w:themeColor="accent1" w:themeShade="7F"/>
          <w:sz w:val="22"/>
          <w:szCs w:val="22"/>
          <w:lang w:val="fr-FR"/>
        </w:rPr>
        <w:t>Leçons</w:t>
      </w:r>
      <w:r w:rsidR="00255E75" w:rsidRPr="00255E75">
        <w:rPr>
          <w:rFonts w:asciiTheme="minorHAnsi" w:eastAsiaTheme="majorEastAsia" w:hAnsiTheme="minorHAnsi" w:cstheme="minorHAnsi"/>
          <w:color w:val="1F4D78" w:themeColor="accent1" w:themeShade="7F"/>
          <w:sz w:val="22"/>
          <w:szCs w:val="22"/>
          <w:lang w:val="fr-FR"/>
        </w:rPr>
        <w:t xml:space="preserve"> tir</w:t>
      </w:r>
      <w:r w:rsidR="00344C9E">
        <w:rPr>
          <w:rFonts w:asciiTheme="minorHAnsi" w:eastAsiaTheme="majorEastAsia" w:hAnsiTheme="minorHAnsi" w:cstheme="minorHAnsi"/>
          <w:color w:val="1F4D78" w:themeColor="accent1" w:themeShade="7F"/>
          <w:sz w:val="22"/>
          <w:szCs w:val="22"/>
          <w:lang w:val="fr-FR"/>
        </w:rPr>
        <w:t xml:space="preserve">ées </w:t>
      </w:r>
      <w:r w:rsidR="00255E75" w:rsidRPr="00255E75">
        <w:rPr>
          <w:rFonts w:asciiTheme="minorHAnsi" w:eastAsiaTheme="majorEastAsia" w:hAnsiTheme="minorHAnsi" w:cstheme="minorHAnsi"/>
          <w:color w:val="1F4D78" w:themeColor="accent1" w:themeShade="7F"/>
          <w:sz w:val="22"/>
          <w:szCs w:val="22"/>
          <w:lang w:val="fr-FR"/>
        </w:rPr>
        <w:t>du projet PACAD</w:t>
      </w:r>
    </w:p>
    <w:p w14:paraId="2F49CC5F" w14:textId="26B80FAB" w:rsidR="00255E75" w:rsidRPr="00255E75" w:rsidRDefault="00255E75" w:rsidP="00255E75">
      <w:pPr>
        <w:spacing w:line="276" w:lineRule="auto"/>
        <w:jc w:val="both"/>
        <w:rPr>
          <w:rFonts w:asciiTheme="minorHAnsi" w:hAnsiTheme="minorHAnsi" w:cstheme="minorHAnsi"/>
          <w:sz w:val="22"/>
          <w:szCs w:val="22"/>
          <w:lang w:val="fr-FR"/>
        </w:rPr>
      </w:pPr>
      <w:r w:rsidRPr="00255E75">
        <w:rPr>
          <w:rFonts w:asciiTheme="minorHAnsi" w:hAnsiTheme="minorHAnsi" w:cstheme="minorHAnsi"/>
          <w:sz w:val="22"/>
          <w:szCs w:val="22"/>
          <w:lang w:val="fr-FR"/>
        </w:rPr>
        <w:t>Certaines leçons tirées du projet PACAD montrent qu'il existe un risque d'augmentation de la violence au sein des ménages</w:t>
      </w:r>
      <w:r>
        <w:rPr>
          <w:rFonts w:asciiTheme="minorHAnsi" w:hAnsiTheme="minorHAnsi" w:cstheme="minorHAnsi"/>
          <w:sz w:val="22"/>
          <w:szCs w:val="22"/>
          <w:lang w:val="fr-FR"/>
        </w:rPr>
        <w:t xml:space="preserve"> avec les transferts </w:t>
      </w:r>
      <w:r w:rsidR="00E85610">
        <w:rPr>
          <w:rFonts w:asciiTheme="minorHAnsi" w:hAnsiTheme="minorHAnsi" w:cstheme="minorHAnsi"/>
          <w:sz w:val="22"/>
          <w:szCs w:val="22"/>
          <w:lang w:val="fr-FR"/>
        </w:rPr>
        <w:t>de filets sociaux</w:t>
      </w:r>
      <w:r w:rsidRPr="00255E75">
        <w:rPr>
          <w:rFonts w:asciiTheme="minorHAnsi" w:hAnsiTheme="minorHAnsi" w:cstheme="minorHAnsi"/>
          <w:sz w:val="22"/>
          <w:szCs w:val="22"/>
          <w:lang w:val="fr-FR"/>
        </w:rPr>
        <w:t>. Il est donc nécessaire de travailler avec des mesures d'accompagnement afin que les communautés soient conscientes de l'objectif du transfert et des messages relatifs à l'autonomisation des femmes et à l'inacceptation de la violence basée sur le genre.</w:t>
      </w:r>
    </w:p>
    <w:p w14:paraId="3D32338D" w14:textId="77777777" w:rsidR="00255E75" w:rsidRPr="00255E75" w:rsidRDefault="00255E75" w:rsidP="00255E75">
      <w:pPr>
        <w:spacing w:line="276" w:lineRule="auto"/>
        <w:jc w:val="both"/>
        <w:rPr>
          <w:rFonts w:asciiTheme="minorHAnsi" w:hAnsiTheme="minorHAnsi" w:cstheme="minorHAnsi"/>
          <w:sz w:val="22"/>
          <w:szCs w:val="22"/>
          <w:lang w:val="fr-FR"/>
        </w:rPr>
      </w:pPr>
    </w:p>
    <w:p w14:paraId="613E9E4B" w14:textId="66FAEEB0" w:rsidR="000558AE" w:rsidRPr="000558AE" w:rsidRDefault="000558AE" w:rsidP="000558AE">
      <w:pPr>
        <w:spacing w:line="276" w:lineRule="auto"/>
        <w:jc w:val="both"/>
        <w:rPr>
          <w:rFonts w:asciiTheme="minorHAnsi" w:hAnsiTheme="minorHAnsi" w:cstheme="minorHAnsi"/>
          <w:sz w:val="22"/>
          <w:szCs w:val="22"/>
          <w:lang w:val="fr-FR"/>
        </w:rPr>
      </w:pPr>
      <w:r w:rsidRPr="00255E75">
        <w:rPr>
          <w:rFonts w:asciiTheme="minorHAnsi" w:hAnsiTheme="minorHAnsi" w:cstheme="minorHAnsi"/>
          <w:sz w:val="22"/>
          <w:szCs w:val="22"/>
          <w:lang w:val="fr-FR"/>
        </w:rPr>
        <w:t>Une autre leçon tirée</w:t>
      </w:r>
      <w:r w:rsidR="00255E75" w:rsidRPr="00255E75">
        <w:rPr>
          <w:rFonts w:asciiTheme="minorHAnsi" w:hAnsiTheme="minorHAnsi" w:cstheme="minorHAnsi"/>
          <w:sz w:val="22"/>
          <w:szCs w:val="22"/>
          <w:lang w:val="fr-FR"/>
        </w:rPr>
        <w:t xml:space="preserve"> du projet PACAD est la nécessité d'utiliser la radio et des informations accessibles aux personnes qui ne savent pas lire</w:t>
      </w:r>
      <w:r w:rsidR="00255E75">
        <w:rPr>
          <w:rFonts w:asciiTheme="minorHAnsi" w:hAnsiTheme="minorHAnsi" w:cstheme="minorHAnsi"/>
          <w:sz w:val="22"/>
          <w:szCs w:val="22"/>
          <w:lang w:val="fr-FR"/>
        </w:rPr>
        <w:t xml:space="preserve"> pour sensibiliser les communautés</w:t>
      </w:r>
      <w:r w:rsidR="00255E75" w:rsidRPr="00255E75">
        <w:rPr>
          <w:rFonts w:asciiTheme="minorHAnsi" w:hAnsiTheme="minorHAnsi" w:cstheme="minorHAnsi"/>
          <w:sz w:val="22"/>
          <w:szCs w:val="22"/>
          <w:lang w:val="fr-FR"/>
        </w:rPr>
        <w:t>.</w:t>
      </w:r>
      <w:r>
        <w:rPr>
          <w:rFonts w:asciiTheme="minorHAnsi" w:hAnsiTheme="minorHAnsi" w:cstheme="minorHAnsi"/>
          <w:sz w:val="22"/>
          <w:szCs w:val="22"/>
          <w:lang w:val="fr-FR"/>
        </w:rPr>
        <w:t xml:space="preserve"> L</w:t>
      </w:r>
      <w:r w:rsidR="00255E75" w:rsidRPr="00255E75">
        <w:rPr>
          <w:rFonts w:asciiTheme="minorHAnsi" w:hAnsiTheme="minorHAnsi" w:cstheme="minorHAnsi"/>
          <w:sz w:val="22"/>
          <w:szCs w:val="22"/>
          <w:lang w:val="fr-FR"/>
        </w:rPr>
        <w:t>e projet PACAD souligne également la nécessité de mettre l'accent sur le renforcement des capacités des travailleurs</w:t>
      </w:r>
      <w:r>
        <w:rPr>
          <w:rFonts w:asciiTheme="minorHAnsi" w:hAnsiTheme="minorHAnsi" w:cstheme="minorHAnsi"/>
          <w:sz w:val="22"/>
          <w:szCs w:val="22"/>
          <w:lang w:val="fr-FR"/>
        </w:rPr>
        <w:t xml:space="preserve"> </w:t>
      </w:r>
      <w:r w:rsidRPr="000558AE">
        <w:rPr>
          <w:rFonts w:asciiTheme="minorHAnsi" w:hAnsiTheme="minorHAnsi" w:cstheme="minorHAnsi"/>
          <w:sz w:val="22"/>
          <w:szCs w:val="22"/>
          <w:lang w:val="fr-FR"/>
        </w:rPr>
        <w:t>mettre l'accent sur le renforcement des capacités des travailleurs communautaires en matière de VBG/</w:t>
      </w:r>
      <w:r>
        <w:rPr>
          <w:rFonts w:asciiTheme="minorHAnsi" w:hAnsiTheme="minorHAnsi" w:cstheme="minorHAnsi"/>
          <w:sz w:val="22"/>
          <w:szCs w:val="22"/>
          <w:lang w:val="fr-FR"/>
        </w:rPr>
        <w:t>EAS</w:t>
      </w:r>
      <w:r w:rsidRPr="000558AE">
        <w:rPr>
          <w:rFonts w:asciiTheme="minorHAnsi" w:hAnsiTheme="minorHAnsi" w:cstheme="minorHAnsi"/>
          <w:sz w:val="22"/>
          <w:szCs w:val="22"/>
          <w:lang w:val="fr-FR"/>
        </w:rPr>
        <w:t>/</w:t>
      </w:r>
      <w:r>
        <w:rPr>
          <w:rFonts w:asciiTheme="minorHAnsi" w:hAnsiTheme="minorHAnsi" w:cstheme="minorHAnsi"/>
          <w:sz w:val="22"/>
          <w:szCs w:val="22"/>
          <w:lang w:val="fr-FR"/>
        </w:rPr>
        <w:t>H</w:t>
      </w:r>
      <w:r w:rsidRPr="000558AE">
        <w:rPr>
          <w:rFonts w:asciiTheme="minorHAnsi" w:hAnsiTheme="minorHAnsi" w:cstheme="minorHAnsi"/>
          <w:sz w:val="22"/>
          <w:szCs w:val="22"/>
          <w:lang w:val="fr-FR"/>
        </w:rPr>
        <w:t xml:space="preserve">S et de mettre en place des moyens alternatifs pour que les personnes puissent déposer des plaintes sur des sujets sensibles. Il serait préférable de travailler avec des organisations de femmes. </w:t>
      </w:r>
    </w:p>
    <w:p w14:paraId="3A4B8328" w14:textId="77777777" w:rsidR="000558AE" w:rsidRPr="000558AE" w:rsidRDefault="000558AE" w:rsidP="000558AE">
      <w:pPr>
        <w:spacing w:line="276" w:lineRule="auto"/>
        <w:jc w:val="both"/>
        <w:rPr>
          <w:rFonts w:asciiTheme="minorHAnsi" w:hAnsiTheme="minorHAnsi" w:cstheme="minorHAnsi"/>
          <w:sz w:val="22"/>
          <w:szCs w:val="22"/>
          <w:lang w:val="fr-FR"/>
        </w:rPr>
      </w:pPr>
    </w:p>
    <w:p w14:paraId="21A74983" w14:textId="7DF37330" w:rsidR="00255E75" w:rsidRPr="00490796" w:rsidRDefault="000558AE" w:rsidP="000558AE">
      <w:pPr>
        <w:spacing w:line="276" w:lineRule="auto"/>
        <w:jc w:val="both"/>
        <w:rPr>
          <w:rFonts w:asciiTheme="minorHAnsi" w:hAnsiTheme="minorHAnsi" w:cstheme="minorHAnsi"/>
          <w:sz w:val="22"/>
          <w:szCs w:val="22"/>
          <w:lang w:val="fr-FR"/>
        </w:rPr>
      </w:pPr>
      <w:r w:rsidRPr="000558AE">
        <w:rPr>
          <w:rFonts w:asciiTheme="minorHAnsi" w:hAnsiTheme="minorHAnsi" w:cstheme="minorHAnsi"/>
          <w:sz w:val="22"/>
          <w:szCs w:val="22"/>
          <w:lang w:val="fr-FR"/>
        </w:rPr>
        <w:t>Selon des rumeurs non confirmées, certains travailleurs du projet auraient tenté d'obtenir des services sexuels en échange de l'inscription de bénéficiaires sur la liste des bénéficiaires. Cela souligne la nécessité d'utiliser le code de bonnes pratiques, d'en informer le personnel et les bénéficiaires et de respecter strictement les règles.</w:t>
      </w:r>
    </w:p>
    <w:p w14:paraId="5BA99048" w14:textId="1854295A" w:rsidR="002F1B7C" w:rsidRPr="00490796" w:rsidRDefault="00782CBD" w:rsidP="005F20EC">
      <w:pPr>
        <w:pStyle w:val="Titre1"/>
        <w:numPr>
          <w:ilvl w:val="0"/>
          <w:numId w:val="39"/>
        </w:numPr>
        <w:spacing w:line="276" w:lineRule="auto"/>
        <w:ind w:left="360"/>
        <w:rPr>
          <w:rFonts w:asciiTheme="minorHAnsi" w:hAnsiTheme="minorHAnsi" w:cstheme="minorHAnsi"/>
          <w:b/>
          <w:bCs/>
          <w:sz w:val="24"/>
          <w:szCs w:val="24"/>
          <w:lang w:val="fr-FR"/>
        </w:rPr>
      </w:pPr>
      <w:bookmarkStart w:id="22" w:name="_Toc151593894"/>
      <w:bookmarkStart w:id="23" w:name="_Toc159593634"/>
      <w:r w:rsidRPr="00490796">
        <w:rPr>
          <w:rFonts w:asciiTheme="minorHAnsi" w:hAnsiTheme="minorHAnsi" w:cstheme="minorHAnsi"/>
          <w:b/>
          <w:bCs/>
          <w:sz w:val="24"/>
          <w:szCs w:val="24"/>
          <w:lang w:val="fr-FR"/>
        </w:rPr>
        <w:t>Récapitulatif</w:t>
      </w:r>
      <w:r w:rsidR="002F1B7C" w:rsidRPr="00490796">
        <w:rPr>
          <w:rFonts w:asciiTheme="minorHAnsi" w:hAnsiTheme="minorHAnsi" w:cstheme="minorHAnsi"/>
          <w:b/>
          <w:bCs/>
          <w:sz w:val="24"/>
          <w:szCs w:val="24"/>
          <w:lang w:val="fr-FR"/>
        </w:rPr>
        <w:t xml:space="preserve"> des risques majeurs de </w:t>
      </w:r>
      <w:r w:rsidRPr="00490796">
        <w:rPr>
          <w:rFonts w:asciiTheme="minorHAnsi" w:hAnsiTheme="minorHAnsi" w:cstheme="minorHAnsi"/>
          <w:b/>
          <w:bCs/>
          <w:sz w:val="24"/>
          <w:szCs w:val="24"/>
          <w:lang w:val="fr-FR"/>
        </w:rPr>
        <w:t>EAS</w:t>
      </w:r>
      <w:r w:rsidR="002F1B7C" w:rsidRPr="00490796">
        <w:rPr>
          <w:rFonts w:asciiTheme="minorHAnsi" w:hAnsiTheme="minorHAnsi" w:cstheme="minorHAnsi"/>
          <w:b/>
          <w:bCs/>
          <w:sz w:val="24"/>
          <w:szCs w:val="24"/>
          <w:lang w:val="fr-FR"/>
        </w:rPr>
        <w:t>/</w:t>
      </w:r>
      <w:r w:rsidRPr="00490796">
        <w:rPr>
          <w:rFonts w:asciiTheme="minorHAnsi" w:hAnsiTheme="minorHAnsi" w:cstheme="minorHAnsi"/>
          <w:b/>
          <w:bCs/>
          <w:sz w:val="24"/>
          <w:szCs w:val="24"/>
          <w:lang w:val="fr-FR"/>
        </w:rPr>
        <w:t>HS</w:t>
      </w:r>
      <w:r w:rsidR="002F1B7C" w:rsidRPr="00490796">
        <w:rPr>
          <w:rFonts w:asciiTheme="minorHAnsi" w:hAnsiTheme="minorHAnsi" w:cstheme="minorHAnsi"/>
          <w:b/>
          <w:bCs/>
          <w:sz w:val="24"/>
          <w:szCs w:val="24"/>
          <w:lang w:val="fr-FR"/>
        </w:rPr>
        <w:t xml:space="preserve"> </w:t>
      </w:r>
      <w:r w:rsidR="00B23B88" w:rsidRPr="00490796">
        <w:rPr>
          <w:rFonts w:asciiTheme="minorHAnsi" w:hAnsiTheme="minorHAnsi" w:cstheme="minorHAnsi"/>
          <w:b/>
          <w:bCs/>
          <w:sz w:val="24"/>
          <w:szCs w:val="24"/>
          <w:lang w:val="fr-FR"/>
        </w:rPr>
        <w:t>liés</w:t>
      </w:r>
      <w:r w:rsidR="002F1B7C" w:rsidRPr="00490796">
        <w:rPr>
          <w:rFonts w:asciiTheme="minorHAnsi" w:hAnsiTheme="minorHAnsi" w:cstheme="minorHAnsi"/>
          <w:b/>
          <w:bCs/>
          <w:sz w:val="24"/>
          <w:szCs w:val="24"/>
          <w:lang w:val="fr-FR"/>
        </w:rPr>
        <w:t xml:space="preserve"> aux </w:t>
      </w:r>
      <w:r w:rsidRPr="00490796">
        <w:rPr>
          <w:rFonts w:asciiTheme="minorHAnsi" w:hAnsiTheme="minorHAnsi" w:cstheme="minorHAnsi"/>
          <w:b/>
          <w:bCs/>
          <w:sz w:val="24"/>
          <w:szCs w:val="24"/>
          <w:lang w:val="fr-FR"/>
        </w:rPr>
        <w:t>activités</w:t>
      </w:r>
      <w:r w:rsidR="002F1B7C" w:rsidRPr="00490796">
        <w:rPr>
          <w:rFonts w:asciiTheme="minorHAnsi" w:hAnsiTheme="minorHAnsi" w:cstheme="minorHAnsi"/>
          <w:b/>
          <w:bCs/>
          <w:sz w:val="24"/>
          <w:szCs w:val="24"/>
          <w:lang w:val="fr-FR"/>
        </w:rPr>
        <w:t xml:space="preserve"> du projet</w:t>
      </w:r>
      <w:bookmarkEnd w:id="22"/>
      <w:bookmarkEnd w:id="23"/>
    </w:p>
    <w:p w14:paraId="55DF9BDB" w14:textId="185658D8" w:rsidR="00F0002A" w:rsidRDefault="00F0002A" w:rsidP="007B0D18">
      <w:p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La prévention et la réduction de la violence sexiste (ou VBG), y compris l'exploitation et les atteintes sexuels (EAS), est un impératif de développement essentiel. La violence sexiste existe dans tous les environnements dans lesquels la Banque </w:t>
      </w:r>
      <w:r w:rsidR="00570A17">
        <w:rPr>
          <w:rFonts w:asciiTheme="minorHAnsi" w:hAnsiTheme="minorHAnsi" w:cstheme="minorHAnsi"/>
          <w:sz w:val="22"/>
          <w:szCs w:val="22"/>
          <w:lang w:val="fr-FR"/>
        </w:rPr>
        <w:t>m</w:t>
      </w:r>
      <w:r w:rsidRPr="00490796">
        <w:rPr>
          <w:rFonts w:asciiTheme="minorHAnsi" w:hAnsiTheme="minorHAnsi" w:cstheme="minorHAnsi"/>
          <w:sz w:val="22"/>
          <w:szCs w:val="22"/>
          <w:lang w:val="fr-FR"/>
        </w:rPr>
        <w:t xml:space="preserve">ondiale opère et peut être exacerbée par les engagements de la Banque, avec de profondes répercussions sur la sécurité, la dignité et le bien-être des communautés </w:t>
      </w:r>
      <w:r w:rsidR="00E938E8" w:rsidRPr="00490796">
        <w:rPr>
          <w:rFonts w:asciiTheme="minorHAnsi" w:hAnsiTheme="minorHAnsi" w:cstheme="minorHAnsi"/>
          <w:sz w:val="22"/>
          <w:szCs w:val="22"/>
          <w:lang w:val="fr-FR"/>
        </w:rPr>
        <w:t>bénéficiaires</w:t>
      </w:r>
      <w:r w:rsidRPr="00490796">
        <w:rPr>
          <w:rFonts w:asciiTheme="minorHAnsi" w:hAnsiTheme="minorHAnsi" w:cstheme="minorHAnsi"/>
          <w:sz w:val="22"/>
          <w:szCs w:val="22"/>
          <w:lang w:val="fr-FR"/>
        </w:rPr>
        <w:t xml:space="preserve"> du projet. </w:t>
      </w:r>
    </w:p>
    <w:p w14:paraId="439B1D33" w14:textId="77777777" w:rsidR="004157A6" w:rsidRPr="00490796" w:rsidRDefault="004157A6" w:rsidP="007B0D18">
      <w:pPr>
        <w:spacing w:line="276" w:lineRule="auto"/>
        <w:jc w:val="both"/>
        <w:rPr>
          <w:rFonts w:asciiTheme="minorHAnsi" w:hAnsiTheme="minorHAnsi" w:cstheme="minorHAnsi"/>
          <w:sz w:val="22"/>
          <w:szCs w:val="22"/>
          <w:lang w:val="fr-FR"/>
        </w:rPr>
      </w:pPr>
    </w:p>
    <w:p w14:paraId="13DE5ADA" w14:textId="302A89C4" w:rsidR="00B7723D" w:rsidRPr="00B7723D" w:rsidRDefault="00B7723D" w:rsidP="007B0D18">
      <w:pPr>
        <w:spacing w:line="276" w:lineRule="auto"/>
        <w:jc w:val="both"/>
        <w:rPr>
          <w:rFonts w:asciiTheme="majorHAnsi" w:eastAsiaTheme="majorEastAsia" w:hAnsiTheme="majorHAnsi" w:cstheme="majorBidi"/>
          <w:color w:val="2E74B5" w:themeColor="accent1" w:themeShade="BF"/>
          <w:lang w:val="fr-FR"/>
        </w:rPr>
      </w:pPr>
      <w:r w:rsidRPr="00B7723D">
        <w:rPr>
          <w:rFonts w:asciiTheme="majorHAnsi" w:eastAsiaTheme="majorEastAsia" w:hAnsiTheme="majorHAnsi" w:cstheme="majorBidi"/>
          <w:color w:val="2E74B5" w:themeColor="accent1" w:themeShade="BF"/>
          <w:lang w:val="fr-FR"/>
        </w:rPr>
        <w:t xml:space="preserve">4.1 L’analyse des activités du projet </w:t>
      </w:r>
    </w:p>
    <w:p w14:paraId="2681BC82" w14:textId="4234E692" w:rsidR="00F0002A" w:rsidRDefault="00F0002A" w:rsidP="007B0D18">
      <w:pPr>
        <w:spacing w:line="276" w:lineRule="auto"/>
        <w:jc w:val="both"/>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L’analyse des activités du projet </w:t>
      </w:r>
      <w:r w:rsidR="00797233">
        <w:rPr>
          <w:rFonts w:asciiTheme="minorHAnsi" w:hAnsiTheme="minorHAnsi" w:cstheme="minorHAnsi"/>
          <w:sz w:val="22"/>
          <w:szCs w:val="22"/>
          <w:lang w:val="fr-FR"/>
        </w:rPr>
        <w:t>de FA soulève</w:t>
      </w:r>
      <w:r w:rsidRPr="00490796">
        <w:rPr>
          <w:rFonts w:asciiTheme="minorHAnsi" w:hAnsiTheme="minorHAnsi" w:cstheme="minorHAnsi"/>
          <w:sz w:val="22"/>
          <w:szCs w:val="22"/>
          <w:lang w:val="fr-FR"/>
        </w:rPr>
        <w:t xml:space="preserve"> des potentiels risques d’EAS/HS particulièrement dans les composantes ci-dessous :</w:t>
      </w:r>
    </w:p>
    <w:p w14:paraId="41A0011A" w14:textId="77777777" w:rsidR="004157A6" w:rsidRPr="00490796" w:rsidRDefault="004157A6" w:rsidP="007B0D18">
      <w:pPr>
        <w:spacing w:line="276" w:lineRule="auto"/>
        <w:jc w:val="both"/>
        <w:rPr>
          <w:rFonts w:asciiTheme="minorHAnsi" w:hAnsiTheme="minorHAnsi" w:cstheme="minorHAnsi"/>
          <w:sz w:val="22"/>
          <w:szCs w:val="22"/>
          <w:lang w:val="fr-FR"/>
        </w:rPr>
      </w:pPr>
    </w:p>
    <w:p w14:paraId="20E713EB" w14:textId="5BC93C25" w:rsidR="009134DA" w:rsidRPr="004D1243" w:rsidRDefault="00932FA1" w:rsidP="004D1243">
      <w:pPr>
        <w:spacing w:line="276" w:lineRule="auto"/>
        <w:jc w:val="both"/>
        <w:rPr>
          <w:rFonts w:asciiTheme="minorHAnsi" w:hAnsiTheme="minorHAnsi" w:cstheme="minorHAnsi"/>
          <w:sz w:val="22"/>
          <w:szCs w:val="22"/>
          <w:lang w:val="fr-FR"/>
        </w:rPr>
      </w:pPr>
      <w:r w:rsidRPr="00AE5C9E">
        <w:rPr>
          <w:rFonts w:asciiTheme="minorHAnsi" w:hAnsiTheme="minorHAnsi" w:cstheme="minorHAnsi"/>
          <w:b/>
          <w:bCs/>
          <w:color w:val="000000" w:themeColor="text1"/>
          <w:sz w:val="22"/>
          <w:szCs w:val="22"/>
          <w:lang w:val="fr-FR"/>
        </w:rPr>
        <w:t>C</w:t>
      </w:r>
      <w:r w:rsidR="009134DA" w:rsidRPr="00AE5C9E">
        <w:rPr>
          <w:rFonts w:asciiTheme="minorHAnsi" w:hAnsiTheme="minorHAnsi" w:cstheme="minorHAnsi"/>
          <w:b/>
          <w:bCs/>
          <w:color w:val="000000" w:themeColor="text1"/>
          <w:sz w:val="22"/>
          <w:szCs w:val="22"/>
          <w:lang w:val="fr-FR"/>
        </w:rPr>
        <w:t>ompo</w:t>
      </w:r>
      <w:r w:rsidR="00E75895" w:rsidRPr="00AE5C9E">
        <w:rPr>
          <w:rFonts w:asciiTheme="minorHAnsi" w:hAnsiTheme="minorHAnsi" w:cstheme="minorHAnsi"/>
          <w:b/>
          <w:bCs/>
          <w:color w:val="000000" w:themeColor="text1"/>
          <w:sz w:val="22"/>
          <w:szCs w:val="22"/>
          <w:lang w:val="fr-FR"/>
        </w:rPr>
        <w:t>sante</w:t>
      </w:r>
      <w:r w:rsidR="009134DA" w:rsidRPr="00AE5C9E">
        <w:rPr>
          <w:rFonts w:asciiTheme="minorHAnsi" w:hAnsiTheme="minorHAnsi" w:cstheme="minorHAnsi"/>
          <w:b/>
          <w:bCs/>
          <w:color w:val="000000" w:themeColor="text1"/>
          <w:sz w:val="22"/>
          <w:szCs w:val="22"/>
          <w:lang w:val="fr-FR"/>
        </w:rPr>
        <w:t xml:space="preserve"> 1</w:t>
      </w:r>
      <w:r w:rsidR="00B30C06" w:rsidRPr="00AE5C9E">
        <w:rPr>
          <w:rFonts w:asciiTheme="minorHAnsi" w:hAnsiTheme="minorHAnsi" w:cstheme="minorHAnsi"/>
          <w:b/>
          <w:bCs/>
          <w:color w:val="000000" w:themeColor="text1"/>
          <w:sz w:val="22"/>
          <w:szCs w:val="22"/>
          <w:lang w:val="fr-FR"/>
        </w:rPr>
        <w:t xml:space="preserve"> </w:t>
      </w:r>
      <w:r w:rsidR="009134DA" w:rsidRPr="00AE5C9E">
        <w:rPr>
          <w:rFonts w:asciiTheme="minorHAnsi" w:hAnsiTheme="minorHAnsi" w:cstheme="minorHAnsi"/>
          <w:b/>
          <w:bCs/>
          <w:color w:val="000000" w:themeColor="text1"/>
          <w:sz w:val="22"/>
          <w:szCs w:val="22"/>
          <w:lang w:val="fr-FR"/>
        </w:rPr>
        <w:t>:</w:t>
      </w:r>
      <w:r w:rsidR="009134DA" w:rsidRPr="00AE5C9E">
        <w:rPr>
          <w:rFonts w:asciiTheme="minorHAnsi" w:hAnsiTheme="minorHAnsi" w:cstheme="minorHAnsi"/>
          <w:color w:val="000000" w:themeColor="text1"/>
          <w:sz w:val="22"/>
          <w:szCs w:val="22"/>
          <w:lang w:val="fr-FR"/>
        </w:rPr>
        <w:t xml:space="preserve"> </w:t>
      </w:r>
      <w:r w:rsidRPr="004D1243">
        <w:rPr>
          <w:rFonts w:asciiTheme="minorHAnsi" w:hAnsiTheme="minorHAnsi" w:cstheme="minorHAnsi"/>
          <w:color w:val="000000" w:themeColor="text1"/>
          <w:sz w:val="22"/>
          <w:szCs w:val="22"/>
          <w:lang w:val="fr-FR"/>
        </w:rPr>
        <w:t xml:space="preserve">Expansion des </w:t>
      </w:r>
      <w:r w:rsidR="00E85610" w:rsidRPr="004D1243">
        <w:rPr>
          <w:rFonts w:asciiTheme="minorHAnsi" w:hAnsiTheme="minorHAnsi" w:cstheme="minorHAnsi"/>
          <w:color w:val="000000" w:themeColor="text1"/>
          <w:sz w:val="22"/>
          <w:szCs w:val="22"/>
          <w:lang w:val="fr-FR"/>
        </w:rPr>
        <w:t xml:space="preserve">transferts de </w:t>
      </w:r>
      <w:r w:rsidRPr="004D1243">
        <w:rPr>
          <w:rFonts w:asciiTheme="minorHAnsi" w:hAnsiTheme="minorHAnsi" w:cstheme="minorHAnsi"/>
          <w:color w:val="000000" w:themeColor="text1"/>
          <w:sz w:val="22"/>
          <w:szCs w:val="22"/>
          <w:lang w:val="fr-FR"/>
        </w:rPr>
        <w:t xml:space="preserve">filets </w:t>
      </w:r>
      <w:r w:rsidR="00E85610" w:rsidRPr="004D1243">
        <w:rPr>
          <w:rFonts w:asciiTheme="minorHAnsi" w:hAnsiTheme="minorHAnsi" w:cstheme="minorHAnsi"/>
          <w:color w:val="000000" w:themeColor="text1"/>
          <w:sz w:val="22"/>
          <w:szCs w:val="22"/>
          <w:lang w:val="fr-FR"/>
        </w:rPr>
        <w:t>sociaux</w:t>
      </w:r>
      <w:r w:rsidRPr="004D1243">
        <w:rPr>
          <w:rFonts w:asciiTheme="minorHAnsi" w:hAnsiTheme="minorHAnsi" w:cstheme="minorHAnsi"/>
          <w:color w:val="000000" w:themeColor="text1"/>
          <w:sz w:val="22"/>
          <w:szCs w:val="22"/>
          <w:lang w:val="fr-FR"/>
        </w:rPr>
        <w:t xml:space="preserve"> et des ménages dans les zones ciblées</w:t>
      </w:r>
      <w:r w:rsidR="00B30C06" w:rsidRPr="004D1243">
        <w:rPr>
          <w:rFonts w:asciiTheme="minorHAnsi" w:hAnsiTheme="minorHAnsi" w:cstheme="minorHAnsi"/>
          <w:color w:val="000000" w:themeColor="text1"/>
          <w:sz w:val="22"/>
          <w:szCs w:val="22"/>
          <w:lang w:val="fr-FR"/>
        </w:rPr>
        <w:t xml:space="preserve"> </w:t>
      </w:r>
      <w:r w:rsidR="00797233" w:rsidRPr="004D1243">
        <w:rPr>
          <w:rFonts w:asciiTheme="minorHAnsi" w:hAnsiTheme="minorHAnsi" w:cstheme="minorHAnsi"/>
          <w:sz w:val="22"/>
          <w:szCs w:val="22"/>
          <w:lang w:val="fr-FR"/>
        </w:rPr>
        <w:t xml:space="preserve">dont la moitié seront des réfugiés </w:t>
      </w:r>
      <w:r w:rsidR="00797233" w:rsidRPr="004D1243">
        <w:rPr>
          <w:rFonts w:asciiTheme="minorHAnsi" w:hAnsiTheme="minorHAnsi" w:cstheme="minorHAnsi"/>
          <w:color w:val="000000" w:themeColor="text1"/>
          <w:sz w:val="22"/>
          <w:szCs w:val="22"/>
          <w:lang w:val="fr-FR"/>
        </w:rPr>
        <w:t>au sein des</w:t>
      </w:r>
      <w:r w:rsidR="00B30C06" w:rsidRPr="004D1243">
        <w:rPr>
          <w:rFonts w:asciiTheme="minorHAnsi" w:hAnsiTheme="minorHAnsi" w:cstheme="minorHAnsi"/>
          <w:color w:val="000000" w:themeColor="text1"/>
          <w:sz w:val="22"/>
          <w:szCs w:val="22"/>
          <w:lang w:val="fr-FR"/>
        </w:rPr>
        <w:t xml:space="preserve"> nouvelles zones de mise en œuvre </w:t>
      </w:r>
    </w:p>
    <w:p w14:paraId="4977C06E" w14:textId="02C68D52" w:rsidR="00D21C84" w:rsidRDefault="00D21C84" w:rsidP="00D21C84">
      <w:pPr>
        <w:pStyle w:val="Paragraphedeliste"/>
        <w:numPr>
          <w:ilvl w:val="0"/>
          <w:numId w:val="26"/>
        </w:numPr>
        <w:spacing w:line="276" w:lineRule="auto"/>
        <w:jc w:val="both"/>
        <w:rPr>
          <w:rFonts w:asciiTheme="minorHAnsi" w:hAnsiTheme="minorHAnsi" w:cstheme="minorHAnsi"/>
          <w:color w:val="000000" w:themeColor="text1"/>
          <w:sz w:val="22"/>
          <w:szCs w:val="22"/>
          <w:lang w:val="fr-FR"/>
        </w:rPr>
      </w:pPr>
      <w:r w:rsidRPr="005F20EC">
        <w:rPr>
          <w:rFonts w:asciiTheme="minorHAnsi" w:hAnsiTheme="minorHAnsi" w:cstheme="minorHAnsi"/>
          <w:color w:val="000000" w:themeColor="text1"/>
          <w:sz w:val="22"/>
          <w:szCs w:val="22"/>
          <w:lang w:val="fr-FR"/>
        </w:rPr>
        <w:t>Risque</w:t>
      </w:r>
      <w:r w:rsidR="00797233">
        <w:rPr>
          <w:rFonts w:asciiTheme="minorHAnsi" w:hAnsiTheme="minorHAnsi" w:cstheme="minorHAnsi"/>
          <w:color w:val="000000" w:themeColor="text1"/>
          <w:sz w:val="22"/>
          <w:szCs w:val="22"/>
          <w:lang w:val="fr-FR"/>
        </w:rPr>
        <w:t>s</w:t>
      </w:r>
      <w:r w:rsidRPr="005F20EC">
        <w:rPr>
          <w:rFonts w:asciiTheme="minorHAnsi" w:hAnsiTheme="minorHAnsi" w:cstheme="minorHAnsi"/>
          <w:color w:val="000000" w:themeColor="text1"/>
          <w:sz w:val="22"/>
          <w:szCs w:val="22"/>
          <w:lang w:val="fr-FR"/>
        </w:rPr>
        <w:t xml:space="preserve"> </w:t>
      </w:r>
      <w:r w:rsidR="00797233">
        <w:rPr>
          <w:rFonts w:asciiTheme="minorHAnsi" w:hAnsiTheme="minorHAnsi" w:cstheme="minorHAnsi"/>
          <w:color w:val="000000" w:themeColor="text1"/>
          <w:sz w:val="22"/>
          <w:szCs w:val="22"/>
          <w:lang w:val="fr-FR"/>
        </w:rPr>
        <w:t>d’exploitations ou d’abus sexuels</w:t>
      </w:r>
      <w:r w:rsidRPr="005F20EC">
        <w:rPr>
          <w:rFonts w:asciiTheme="minorHAnsi" w:hAnsiTheme="minorHAnsi" w:cstheme="minorHAnsi"/>
          <w:color w:val="000000" w:themeColor="text1"/>
          <w:sz w:val="22"/>
          <w:szCs w:val="22"/>
          <w:lang w:val="fr-FR"/>
        </w:rPr>
        <w:t xml:space="preserve"> </w:t>
      </w:r>
      <w:r w:rsidR="00797233">
        <w:rPr>
          <w:rFonts w:asciiTheme="minorHAnsi" w:hAnsiTheme="minorHAnsi" w:cstheme="minorHAnsi"/>
          <w:color w:val="000000" w:themeColor="text1"/>
          <w:sz w:val="22"/>
          <w:szCs w:val="22"/>
          <w:lang w:val="fr-FR"/>
        </w:rPr>
        <w:t xml:space="preserve">et </w:t>
      </w:r>
      <w:r w:rsidRPr="005F20EC">
        <w:rPr>
          <w:rFonts w:asciiTheme="minorHAnsi" w:hAnsiTheme="minorHAnsi" w:cstheme="minorHAnsi"/>
          <w:color w:val="000000" w:themeColor="text1"/>
          <w:sz w:val="22"/>
          <w:szCs w:val="22"/>
          <w:lang w:val="fr-FR"/>
        </w:rPr>
        <w:t>de comportements discriminatoires liés au genre dans la sélection des bénéficiai</w:t>
      </w:r>
      <w:r>
        <w:rPr>
          <w:rFonts w:asciiTheme="minorHAnsi" w:hAnsiTheme="minorHAnsi" w:cstheme="minorHAnsi"/>
          <w:color w:val="000000" w:themeColor="text1"/>
          <w:sz w:val="22"/>
          <w:szCs w:val="22"/>
          <w:lang w:val="fr-FR"/>
        </w:rPr>
        <w:t>re</w:t>
      </w:r>
      <w:r w:rsidRPr="005F20EC">
        <w:rPr>
          <w:rFonts w:asciiTheme="minorHAnsi" w:hAnsiTheme="minorHAnsi" w:cstheme="minorHAnsi"/>
          <w:color w:val="000000" w:themeColor="text1"/>
          <w:sz w:val="22"/>
          <w:szCs w:val="22"/>
          <w:lang w:val="fr-FR"/>
        </w:rPr>
        <w:t>s</w:t>
      </w:r>
      <w:r>
        <w:rPr>
          <w:rFonts w:asciiTheme="minorHAnsi" w:hAnsiTheme="minorHAnsi" w:cstheme="minorHAnsi"/>
          <w:color w:val="000000" w:themeColor="text1"/>
          <w:sz w:val="22"/>
          <w:szCs w:val="22"/>
          <w:lang w:val="fr-FR"/>
        </w:rPr>
        <w:t xml:space="preserve"> </w:t>
      </w:r>
      <w:r w:rsidRPr="005F20EC">
        <w:rPr>
          <w:rFonts w:asciiTheme="minorHAnsi" w:hAnsiTheme="minorHAnsi" w:cstheme="minorHAnsi"/>
          <w:color w:val="000000" w:themeColor="text1"/>
          <w:sz w:val="22"/>
          <w:szCs w:val="22"/>
          <w:lang w:val="fr-FR"/>
        </w:rPr>
        <w:t xml:space="preserve"> </w:t>
      </w:r>
    </w:p>
    <w:p w14:paraId="5BF3DD29" w14:textId="15831389" w:rsidR="009134DA" w:rsidRPr="00490796" w:rsidRDefault="00797233" w:rsidP="007B0D18">
      <w:pPr>
        <w:pStyle w:val="Paragraphedeliste"/>
        <w:numPr>
          <w:ilvl w:val="0"/>
          <w:numId w:val="26"/>
        </w:numPr>
        <w:tabs>
          <w:tab w:val="left" w:pos="3131"/>
        </w:tabs>
        <w:spacing w:line="276" w:lineRule="auto"/>
        <w:rPr>
          <w:rFonts w:asciiTheme="minorHAnsi" w:hAnsiTheme="minorHAnsi" w:cstheme="minorHAnsi"/>
          <w:color w:val="000000" w:themeColor="text1"/>
          <w:sz w:val="22"/>
          <w:szCs w:val="22"/>
          <w:lang w:val="fr-FR"/>
          <w14:ligatures w14:val="standardContextual"/>
        </w:rPr>
      </w:pPr>
      <w:r w:rsidRPr="005F20EC">
        <w:rPr>
          <w:rFonts w:asciiTheme="minorHAnsi" w:hAnsiTheme="minorHAnsi" w:cstheme="minorHAnsi"/>
          <w:color w:val="000000" w:themeColor="text1"/>
          <w:sz w:val="22"/>
          <w:szCs w:val="22"/>
          <w:lang w:val="fr-FR"/>
        </w:rPr>
        <w:lastRenderedPageBreak/>
        <w:t>Risque</w:t>
      </w:r>
      <w:r>
        <w:rPr>
          <w:rFonts w:asciiTheme="minorHAnsi" w:hAnsiTheme="minorHAnsi" w:cstheme="minorHAnsi"/>
          <w:color w:val="000000" w:themeColor="text1"/>
          <w:sz w:val="22"/>
          <w:szCs w:val="22"/>
          <w:lang w:val="fr-FR"/>
        </w:rPr>
        <w:t>s</w:t>
      </w:r>
      <w:r w:rsidRPr="005F20EC">
        <w:rPr>
          <w:rFonts w:asciiTheme="minorHAnsi" w:hAnsiTheme="minorHAnsi" w:cstheme="minorHAnsi"/>
          <w:color w:val="000000" w:themeColor="text1"/>
          <w:sz w:val="22"/>
          <w:szCs w:val="22"/>
          <w:lang w:val="fr-FR"/>
        </w:rPr>
        <w:t xml:space="preserve"> </w:t>
      </w:r>
      <w:r>
        <w:rPr>
          <w:rFonts w:asciiTheme="minorHAnsi" w:hAnsiTheme="minorHAnsi" w:cstheme="minorHAnsi"/>
          <w:color w:val="000000" w:themeColor="text1"/>
          <w:sz w:val="22"/>
          <w:szCs w:val="22"/>
          <w:lang w:val="fr-FR"/>
        </w:rPr>
        <w:t>d’exploitations ou d’abus sexuels</w:t>
      </w:r>
      <w:r w:rsidRPr="005F20EC">
        <w:rPr>
          <w:rFonts w:asciiTheme="minorHAnsi" w:hAnsiTheme="minorHAnsi" w:cstheme="minorHAnsi"/>
          <w:color w:val="000000" w:themeColor="text1"/>
          <w:sz w:val="22"/>
          <w:szCs w:val="22"/>
          <w:lang w:val="fr-FR"/>
        </w:rPr>
        <w:t xml:space="preserve"> </w:t>
      </w:r>
      <w:r>
        <w:rPr>
          <w:rFonts w:asciiTheme="minorHAnsi" w:hAnsiTheme="minorHAnsi" w:cstheme="minorHAnsi"/>
          <w:color w:val="000000" w:themeColor="text1"/>
          <w:sz w:val="22"/>
          <w:szCs w:val="22"/>
          <w:lang w:val="fr-FR"/>
        </w:rPr>
        <w:t xml:space="preserve">et </w:t>
      </w:r>
      <w:r w:rsidRPr="005F20EC">
        <w:rPr>
          <w:rFonts w:asciiTheme="minorHAnsi" w:hAnsiTheme="minorHAnsi" w:cstheme="minorHAnsi"/>
          <w:color w:val="000000" w:themeColor="text1"/>
          <w:sz w:val="22"/>
          <w:szCs w:val="22"/>
          <w:lang w:val="fr-FR"/>
        </w:rPr>
        <w:t xml:space="preserve">de comportements discriminatoires liés au genre </w:t>
      </w:r>
      <w:r>
        <w:rPr>
          <w:rFonts w:asciiTheme="minorHAnsi" w:hAnsiTheme="minorHAnsi" w:cstheme="minorHAnsi"/>
          <w:color w:val="000000" w:themeColor="text1"/>
          <w:sz w:val="22"/>
          <w:szCs w:val="22"/>
          <w:lang w:val="fr-FR"/>
          <w14:ligatures w14:val="standardContextual"/>
        </w:rPr>
        <w:t>dans</w:t>
      </w:r>
      <w:r w:rsidR="009134DA" w:rsidRPr="00490796">
        <w:rPr>
          <w:rFonts w:asciiTheme="minorHAnsi" w:hAnsiTheme="minorHAnsi" w:cstheme="minorHAnsi"/>
          <w:color w:val="000000" w:themeColor="text1"/>
          <w:sz w:val="22"/>
          <w:szCs w:val="22"/>
          <w:lang w:val="fr-FR"/>
          <w14:ligatures w14:val="standardContextual"/>
        </w:rPr>
        <w:t xml:space="preserve"> la distribution </w:t>
      </w:r>
      <w:r w:rsidR="00723DA4">
        <w:rPr>
          <w:rFonts w:asciiTheme="minorHAnsi" w:hAnsiTheme="minorHAnsi" w:cstheme="minorHAnsi"/>
          <w:color w:val="000000" w:themeColor="text1"/>
          <w:sz w:val="22"/>
          <w:szCs w:val="22"/>
          <w:lang w:val="fr-FR"/>
          <w14:ligatures w14:val="standardContextual"/>
        </w:rPr>
        <w:t xml:space="preserve">par les partenaires </w:t>
      </w:r>
      <w:r w:rsidR="009134DA" w:rsidRPr="00490796">
        <w:rPr>
          <w:rFonts w:asciiTheme="minorHAnsi" w:hAnsiTheme="minorHAnsi" w:cstheme="minorHAnsi"/>
          <w:color w:val="000000" w:themeColor="text1"/>
          <w:sz w:val="22"/>
          <w:szCs w:val="22"/>
          <w:lang w:val="fr-FR"/>
          <w14:ligatures w14:val="standardContextual"/>
        </w:rPr>
        <w:t xml:space="preserve">et les transferts </w:t>
      </w:r>
      <w:r w:rsidR="00E85610">
        <w:rPr>
          <w:rFonts w:asciiTheme="minorHAnsi" w:hAnsiTheme="minorHAnsi" w:cstheme="minorHAnsi"/>
          <w:color w:val="000000" w:themeColor="text1"/>
          <w:sz w:val="22"/>
          <w:szCs w:val="22"/>
          <w:lang w:val="fr-FR"/>
          <w14:ligatures w14:val="standardContextual"/>
        </w:rPr>
        <w:t>de filets sociaux</w:t>
      </w:r>
      <w:r w:rsidR="009134DA" w:rsidRPr="00490796">
        <w:rPr>
          <w:rFonts w:asciiTheme="minorHAnsi" w:hAnsiTheme="minorHAnsi" w:cstheme="minorHAnsi"/>
          <w:color w:val="000000" w:themeColor="text1"/>
          <w:sz w:val="22"/>
          <w:szCs w:val="22"/>
          <w:lang w:val="fr-FR"/>
          <w14:ligatures w14:val="standardContextual"/>
        </w:rPr>
        <w:t xml:space="preserve"> aux </w:t>
      </w:r>
      <w:r w:rsidR="00E938E8" w:rsidRPr="00490796">
        <w:rPr>
          <w:rFonts w:asciiTheme="minorHAnsi" w:hAnsiTheme="minorHAnsi" w:cstheme="minorHAnsi"/>
          <w:color w:val="000000" w:themeColor="text1"/>
          <w:sz w:val="22"/>
          <w:szCs w:val="22"/>
          <w:lang w:val="fr-FR"/>
          <w14:ligatures w14:val="standardContextual"/>
        </w:rPr>
        <w:t>ménages</w:t>
      </w:r>
      <w:r w:rsidR="009134DA" w:rsidRPr="00490796">
        <w:rPr>
          <w:rFonts w:asciiTheme="minorHAnsi" w:hAnsiTheme="minorHAnsi" w:cstheme="minorHAnsi"/>
          <w:color w:val="000000" w:themeColor="text1"/>
          <w:sz w:val="22"/>
          <w:szCs w:val="22"/>
          <w:lang w:val="fr-FR"/>
          <w14:ligatures w14:val="standardContextual"/>
        </w:rPr>
        <w:t xml:space="preserve"> pauvres et vulnérables</w:t>
      </w:r>
    </w:p>
    <w:p w14:paraId="27451DA8" w14:textId="0D09BBD6" w:rsidR="005F20EC" w:rsidRDefault="005F20EC" w:rsidP="005F20EC">
      <w:pPr>
        <w:pStyle w:val="Paragraphedeliste"/>
        <w:numPr>
          <w:ilvl w:val="0"/>
          <w:numId w:val="26"/>
        </w:numPr>
        <w:spacing w:line="276" w:lineRule="auto"/>
        <w:jc w:val="both"/>
        <w:rPr>
          <w:rFonts w:asciiTheme="minorHAnsi" w:hAnsiTheme="minorHAnsi" w:cstheme="minorHAnsi"/>
          <w:color w:val="000000" w:themeColor="text1"/>
          <w:sz w:val="22"/>
          <w:szCs w:val="22"/>
          <w:lang w:val="fr-FR"/>
        </w:rPr>
      </w:pPr>
      <w:r w:rsidRPr="005F20EC">
        <w:rPr>
          <w:rFonts w:asciiTheme="minorHAnsi" w:hAnsiTheme="minorHAnsi" w:cstheme="minorHAnsi"/>
          <w:color w:val="000000" w:themeColor="text1"/>
          <w:sz w:val="22"/>
          <w:szCs w:val="22"/>
          <w:lang w:val="fr-FR"/>
        </w:rPr>
        <w:t>Risque de demandes de faveurs y compris des faveurs sexuelles ou de comportements discriminatoires liés au genre dans la sélection des bénéficiais</w:t>
      </w:r>
      <w:r w:rsidR="00E85610">
        <w:rPr>
          <w:rFonts w:asciiTheme="minorHAnsi" w:hAnsiTheme="minorHAnsi" w:cstheme="minorHAnsi"/>
          <w:color w:val="000000" w:themeColor="text1"/>
          <w:sz w:val="22"/>
          <w:szCs w:val="22"/>
          <w:lang w:val="fr-FR"/>
        </w:rPr>
        <w:t xml:space="preserve"> </w:t>
      </w:r>
      <w:r w:rsidRPr="005F20EC">
        <w:rPr>
          <w:rFonts w:asciiTheme="minorHAnsi" w:hAnsiTheme="minorHAnsi" w:cstheme="minorHAnsi"/>
          <w:color w:val="000000" w:themeColor="text1"/>
          <w:sz w:val="22"/>
          <w:szCs w:val="22"/>
          <w:lang w:val="fr-FR"/>
        </w:rPr>
        <w:t xml:space="preserve"> </w:t>
      </w:r>
    </w:p>
    <w:p w14:paraId="1257102F" w14:textId="592FD86D" w:rsidR="005F20EC" w:rsidRDefault="005F20EC" w:rsidP="005F20EC">
      <w:pPr>
        <w:pStyle w:val="Paragraphedeliste"/>
        <w:numPr>
          <w:ilvl w:val="0"/>
          <w:numId w:val="26"/>
        </w:numPr>
        <w:spacing w:line="276" w:lineRule="auto"/>
        <w:jc w:val="both"/>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Risque</w:t>
      </w:r>
      <w:r w:rsidR="00B30C06">
        <w:rPr>
          <w:rFonts w:asciiTheme="minorHAnsi" w:hAnsiTheme="minorHAnsi" w:cstheme="minorHAnsi"/>
          <w:color w:val="000000" w:themeColor="text1"/>
          <w:sz w:val="22"/>
          <w:szCs w:val="22"/>
          <w:lang w:val="fr-FR"/>
        </w:rPr>
        <w:t>s indirects de VBG notamment l’</w:t>
      </w:r>
      <w:r>
        <w:rPr>
          <w:rFonts w:asciiTheme="minorHAnsi" w:hAnsiTheme="minorHAnsi" w:cstheme="minorHAnsi"/>
          <w:color w:val="000000" w:themeColor="text1"/>
          <w:sz w:val="22"/>
          <w:szCs w:val="22"/>
          <w:lang w:val="fr-FR"/>
        </w:rPr>
        <w:t xml:space="preserve">augmentation des </w:t>
      </w:r>
      <w:r w:rsidR="00D21C84">
        <w:rPr>
          <w:rFonts w:asciiTheme="minorHAnsi" w:hAnsiTheme="minorHAnsi" w:cstheme="minorHAnsi"/>
          <w:color w:val="000000" w:themeColor="text1"/>
          <w:sz w:val="22"/>
          <w:szCs w:val="22"/>
          <w:lang w:val="fr-FR"/>
        </w:rPr>
        <w:t xml:space="preserve">violences commises par les partenaires intimes </w:t>
      </w:r>
    </w:p>
    <w:p w14:paraId="0A89EAA3" w14:textId="32FE7551" w:rsidR="00906DA9" w:rsidRDefault="003A21D6" w:rsidP="00E85610">
      <w:pPr>
        <w:pStyle w:val="Paragraphedeliste"/>
        <w:numPr>
          <w:ilvl w:val="0"/>
          <w:numId w:val="26"/>
        </w:numPr>
        <w:spacing w:before="100" w:beforeAutospacing="1" w:after="100" w:afterAutospacing="1" w:line="276" w:lineRule="auto"/>
        <w:rPr>
          <w:rFonts w:asciiTheme="minorHAnsi" w:hAnsiTheme="minorHAnsi" w:cstheme="minorHAnsi"/>
          <w:color w:val="000000" w:themeColor="text1"/>
          <w:sz w:val="22"/>
          <w:szCs w:val="22"/>
          <w:lang w:val="fr-FR"/>
        </w:rPr>
      </w:pPr>
      <w:bookmarkStart w:id="24" w:name="_Toc56416811"/>
      <w:r w:rsidRPr="00E85610">
        <w:rPr>
          <w:rFonts w:asciiTheme="minorHAnsi" w:hAnsiTheme="minorHAnsi" w:cstheme="minorHAnsi"/>
          <w:color w:val="000000" w:themeColor="text1"/>
          <w:sz w:val="22"/>
          <w:szCs w:val="22"/>
          <w:lang w:val="fr-FR"/>
        </w:rPr>
        <w:t xml:space="preserve">Risques EAS/HS dans la sélection des bénéficiaires et la mise en œuvre des activités de </w:t>
      </w:r>
      <w:r w:rsidR="00E85610" w:rsidRPr="00E85610">
        <w:rPr>
          <w:rFonts w:asciiTheme="minorHAnsi" w:hAnsiTheme="minorHAnsi" w:cstheme="minorHAnsi"/>
          <w:color w:val="000000" w:themeColor="text1"/>
          <w:sz w:val="22"/>
          <w:szCs w:val="22"/>
          <w:lang w:val="fr-FR"/>
        </w:rPr>
        <w:t>la communication sur le changement de comportement</w:t>
      </w:r>
      <w:r w:rsidR="00E85610">
        <w:rPr>
          <w:rFonts w:asciiTheme="minorHAnsi" w:hAnsiTheme="minorHAnsi" w:cstheme="minorHAnsi"/>
          <w:color w:val="000000" w:themeColor="text1"/>
          <w:sz w:val="22"/>
          <w:szCs w:val="22"/>
          <w:lang w:val="fr-FR"/>
        </w:rPr>
        <w:t xml:space="preserve"> </w:t>
      </w:r>
      <w:bookmarkEnd w:id="24"/>
    </w:p>
    <w:p w14:paraId="5DF8AEC6" w14:textId="4E67D729" w:rsidR="006354AC" w:rsidRDefault="006354AC" w:rsidP="006354AC">
      <w:pPr>
        <w:spacing w:line="276" w:lineRule="auto"/>
        <w:jc w:val="both"/>
        <w:rPr>
          <w:rFonts w:asciiTheme="minorHAnsi" w:hAnsiTheme="minorHAnsi" w:cstheme="minorHAnsi"/>
          <w:sz w:val="22"/>
          <w:szCs w:val="22"/>
          <w:lang w:val="fr-FR"/>
        </w:rPr>
      </w:pPr>
      <w:r>
        <w:rPr>
          <w:rFonts w:asciiTheme="minorHAnsi" w:hAnsiTheme="minorHAnsi" w:cstheme="minorHAnsi"/>
          <w:b/>
          <w:bCs/>
          <w:color w:val="000000" w:themeColor="text1"/>
          <w:sz w:val="22"/>
          <w:szCs w:val="22"/>
          <w:lang w:val="fr-FR"/>
        </w:rPr>
        <w:t>Sous-c</w:t>
      </w:r>
      <w:r w:rsidRPr="006816EA">
        <w:rPr>
          <w:rFonts w:asciiTheme="minorHAnsi" w:hAnsiTheme="minorHAnsi" w:cstheme="minorHAnsi"/>
          <w:b/>
          <w:bCs/>
          <w:color w:val="000000" w:themeColor="text1"/>
          <w:sz w:val="22"/>
          <w:szCs w:val="22"/>
          <w:lang w:val="fr-FR"/>
        </w:rPr>
        <w:t xml:space="preserve">omposante </w:t>
      </w:r>
      <w:r>
        <w:rPr>
          <w:rFonts w:asciiTheme="minorHAnsi" w:hAnsiTheme="minorHAnsi" w:cstheme="minorHAnsi"/>
          <w:b/>
          <w:bCs/>
          <w:color w:val="000000" w:themeColor="text1"/>
          <w:sz w:val="22"/>
          <w:szCs w:val="22"/>
          <w:lang w:val="fr-FR"/>
        </w:rPr>
        <w:t>1.4</w:t>
      </w:r>
      <w:r w:rsidRPr="006816EA">
        <w:rPr>
          <w:rFonts w:asciiTheme="minorHAnsi" w:hAnsiTheme="minorHAnsi" w:cstheme="minorHAnsi"/>
          <w:b/>
          <w:bCs/>
          <w:color w:val="000000" w:themeColor="text1"/>
          <w:sz w:val="22"/>
          <w:szCs w:val="22"/>
          <w:lang w:val="fr-FR"/>
        </w:rPr>
        <w:t xml:space="preserve"> : </w:t>
      </w:r>
      <w:r w:rsidRPr="00334A82">
        <w:rPr>
          <w:rFonts w:asciiTheme="minorHAnsi" w:hAnsiTheme="minorHAnsi" w:cstheme="minorHAnsi"/>
          <w:sz w:val="22"/>
          <w:szCs w:val="22"/>
          <w:lang w:val="fr-FR"/>
        </w:rPr>
        <w:t>Soutien aux moyens de subsistance des réfugiés et des communautés d’accueil.</w:t>
      </w:r>
    </w:p>
    <w:p w14:paraId="2855D146" w14:textId="08B137D3" w:rsidR="006354AC" w:rsidRPr="00E17442" w:rsidRDefault="006354AC" w:rsidP="005C62E1">
      <w:pPr>
        <w:pStyle w:val="Paragraphedeliste"/>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Sous-composante 1.4.1 </w:t>
      </w:r>
      <w:r w:rsidR="00E17442">
        <w:rPr>
          <w:rFonts w:asciiTheme="minorHAnsi" w:hAnsiTheme="minorHAnsi" w:cstheme="minorBidi"/>
          <w:sz w:val="22"/>
          <w:szCs w:val="22"/>
          <w:lang w:val="fr-FR"/>
        </w:rPr>
        <w:t>S</w:t>
      </w:r>
      <w:r w:rsidR="005C62E1" w:rsidRPr="00E17442">
        <w:rPr>
          <w:rFonts w:asciiTheme="minorHAnsi" w:hAnsiTheme="minorHAnsi" w:cstheme="minorBidi"/>
          <w:sz w:val="22"/>
          <w:szCs w:val="22"/>
          <w:lang w:val="fr-FR"/>
        </w:rPr>
        <w:t>outien aux activités génératrices de revenus (AGR) pour les réfugiés et leurs communautés d'accueil par le biais du programme THIMO (Travail à Haute Intensité de Main d’œuvre) </w:t>
      </w:r>
    </w:p>
    <w:p w14:paraId="7F4A411E" w14:textId="3D999C35" w:rsidR="006354AC" w:rsidRDefault="006354AC"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Le processus de sélection des bénéficiaires de cette composante réduit les risques d’EAS étant donné que cette sélection se déroule par tirage au sor</w:t>
      </w:r>
      <w:r w:rsidR="00E17442">
        <w:rPr>
          <w:rFonts w:asciiTheme="minorHAnsi" w:hAnsiTheme="minorHAnsi" w:cstheme="minorBidi"/>
          <w:sz w:val="22"/>
          <w:szCs w:val="22"/>
          <w:lang w:val="fr-FR"/>
        </w:rPr>
        <w:t xml:space="preserve">t mais </w:t>
      </w:r>
      <w:r w:rsidR="00E17442" w:rsidRPr="00E17442">
        <w:rPr>
          <w:rFonts w:asciiTheme="minorHAnsi" w:hAnsiTheme="minorHAnsi" w:cstheme="minorBidi"/>
          <w:sz w:val="22"/>
          <w:szCs w:val="22"/>
          <w:lang w:val="fr-FR"/>
        </w:rPr>
        <w:t>il faut veiller strictement à ce que le système de loto ne fasse pas l'objet d'abus.</w:t>
      </w:r>
    </w:p>
    <w:p w14:paraId="5EB1222B" w14:textId="150E1DD6" w:rsidR="006354AC" w:rsidRDefault="7585C0E8"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Risques d’EASHS </w:t>
      </w:r>
      <w:r w:rsidR="7AF06C12" w:rsidRPr="08BA59BC">
        <w:rPr>
          <w:rFonts w:asciiTheme="minorHAnsi" w:hAnsiTheme="minorHAnsi" w:cstheme="minorBidi"/>
          <w:sz w:val="22"/>
          <w:szCs w:val="22"/>
          <w:lang w:val="fr-FR"/>
        </w:rPr>
        <w:t>liées</w:t>
      </w:r>
      <w:r w:rsidRPr="08BA59BC">
        <w:rPr>
          <w:rFonts w:asciiTheme="minorHAnsi" w:hAnsiTheme="minorHAnsi" w:cstheme="minorBidi"/>
          <w:sz w:val="22"/>
          <w:szCs w:val="22"/>
          <w:lang w:val="fr-FR"/>
        </w:rPr>
        <w:t xml:space="preserve"> </w:t>
      </w:r>
      <w:r w:rsidR="4A1E6BED" w:rsidRPr="08BA59BC">
        <w:rPr>
          <w:rFonts w:asciiTheme="minorHAnsi" w:hAnsiTheme="minorHAnsi" w:cstheme="minorBidi"/>
          <w:sz w:val="22"/>
          <w:szCs w:val="22"/>
          <w:lang w:val="fr-FR"/>
        </w:rPr>
        <w:t>à</w:t>
      </w:r>
      <w:r w:rsidRPr="08BA59BC">
        <w:rPr>
          <w:rFonts w:asciiTheme="minorHAnsi" w:hAnsiTheme="minorHAnsi" w:cstheme="minorBidi"/>
          <w:sz w:val="22"/>
          <w:szCs w:val="22"/>
          <w:lang w:val="fr-FR"/>
        </w:rPr>
        <w:t xml:space="preserve"> </w:t>
      </w:r>
      <w:r w:rsidR="2FFA355B" w:rsidRPr="08BA59BC">
        <w:rPr>
          <w:rFonts w:asciiTheme="minorHAnsi" w:hAnsiTheme="minorHAnsi" w:cstheme="minorBidi"/>
          <w:sz w:val="22"/>
          <w:szCs w:val="22"/>
          <w:lang w:val="fr-FR"/>
        </w:rPr>
        <w:t>l</w:t>
      </w:r>
      <w:r w:rsidR="006354AC" w:rsidRPr="08BA59BC">
        <w:rPr>
          <w:rFonts w:asciiTheme="minorHAnsi" w:hAnsiTheme="minorHAnsi" w:cstheme="minorBidi"/>
          <w:sz w:val="22"/>
          <w:szCs w:val="22"/>
          <w:lang w:val="fr-FR"/>
        </w:rPr>
        <w:t xml:space="preserve">a distribution des </w:t>
      </w:r>
      <w:r w:rsidR="00246346">
        <w:rPr>
          <w:rFonts w:asciiTheme="minorHAnsi" w:hAnsiTheme="minorHAnsi" w:cstheme="minorBidi"/>
          <w:sz w:val="22"/>
          <w:szCs w:val="22"/>
          <w:lang w:val="fr-FR"/>
        </w:rPr>
        <w:t>bénéficiaires</w:t>
      </w:r>
      <w:r w:rsidR="00246346" w:rsidRPr="08BA59BC">
        <w:rPr>
          <w:rFonts w:asciiTheme="minorHAnsi" w:hAnsiTheme="minorHAnsi" w:cstheme="minorBidi"/>
          <w:sz w:val="22"/>
          <w:szCs w:val="22"/>
          <w:lang w:val="fr-FR"/>
        </w:rPr>
        <w:t xml:space="preserve"> la</w:t>
      </w:r>
      <w:r w:rsidR="006354AC" w:rsidRPr="08BA59BC">
        <w:rPr>
          <w:rFonts w:asciiTheme="minorHAnsi" w:hAnsiTheme="minorHAnsi" w:cstheme="minorBidi"/>
          <w:sz w:val="22"/>
          <w:szCs w:val="22"/>
          <w:lang w:val="fr-FR"/>
        </w:rPr>
        <w:t xml:space="preserve"> part des personnels du projet interagissant avec les bénéficiaires contre lesquels ils pourraient abuser du pouvoir différentiel conféré par leur rôle pour abuser des bénéficiaires en leur octroyant leurs salaires journaliers en échange d’une relation sexuelle. </w:t>
      </w:r>
    </w:p>
    <w:p w14:paraId="4C78B8A4" w14:textId="4DAEDFFB" w:rsidR="006354AC" w:rsidRDefault="2721DFE0"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Risque EAS </w:t>
      </w:r>
      <w:r w:rsidR="00E17442" w:rsidRPr="08BA59BC">
        <w:rPr>
          <w:rFonts w:asciiTheme="minorHAnsi" w:hAnsiTheme="minorHAnsi" w:cstheme="minorBidi"/>
          <w:sz w:val="22"/>
          <w:szCs w:val="22"/>
          <w:lang w:val="fr-FR"/>
        </w:rPr>
        <w:t>liées</w:t>
      </w:r>
      <w:r w:rsidRPr="08BA59BC">
        <w:rPr>
          <w:rFonts w:asciiTheme="minorHAnsi" w:hAnsiTheme="minorHAnsi" w:cstheme="minorBidi"/>
          <w:sz w:val="22"/>
          <w:szCs w:val="22"/>
          <w:lang w:val="fr-FR"/>
        </w:rPr>
        <w:t xml:space="preserve"> </w:t>
      </w:r>
      <w:r w:rsidR="00942DB2" w:rsidRPr="08BA59BC">
        <w:rPr>
          <w:rFonts w:asciiTheme="minorHAnsi" w:hAnsiTheme="minorHAnsi" w:cstheme="minorBidi"/>
          <w:sz w:val="22"/>
          <w:szCs w:val="22"/>
          <w:lang w:val="fr-FR"/>
        </w:rPr>
        <w:t>à</w:t>
      </w:r>
      <w:r w:rsidRPr="08BA59BC">
        <w:rPr>
          <w:rFonts w:asciiTheme="minorHAnsi" w:hAnsiTheme="minorHAnsi" w:cstheme="minorBidi"/>
          <w:sz w:val="22"/>
          <w:szCs w:val="22"/>
          <w:lang w:val="fr-FR"/>
        </w:rPr>
        <w:t xml:space="preserve"> </w:t>
      </w:r>
      <w:r w:rsidR="66EAECD8" w:rsidRPr="08BA59BC">
        <w:rPr>
          <w:rFonts w:asciiTheme="minorHAnsi" w:hAnsiTheme="minorHAnsi" w:cstheme="minorBidi"/>
          <w:sz w:val="22"/>
          <w:szCs w:val="22"/>
          <w:lang w:val="fr-FR"/>
        </w:rPr>
        <w:t>l’</w:t>
      </w:r>
      <w:r w:rsidR="00E17442" w:rsidRPr="08BA59BC">
        <w:rPr>
          <w:rFonts w:asciiTheme="minorHAnsi" w:hAnsiTheme="minorHAnsi" w:cstheme="minorBidi"/>
          <w:sz w:val="22"/>
          <w:szCs w:val="22"/>
          <w:lang w:val="fr-FR"/>
        </w:rPr>
        <w:t>accès</w:t>
      </w:r>
      <w:r w:rsidR="66EAECD8" w:rsidRPr="08BA59BC">
        <w:rPr>
          <w:rFonts w:asciiTheme="minorHAnsi" w:hAnsiTheme="minorHAnsi" w:cstheme="minorBidi"/>
          <w:sz w:val="22"/>
          <w:szCs w:val="22"/>
          <w:lang w:val="fr-FR"/>
        </w:rPr>
        <w:t xml:space="preserve"> des </w:t>
      </w:r>
      <w:r w:rsidR="118FF38C" w:rsidRPr="08BA59BC">
        <w:rPr>
          <w:rFonts w:asciiTheme="minorHAnsi" w:hAnsiTheme="minorHAnsi" w:cstheme="minorBidi"/>
          <w:sz w:val="22"/>
          <w:szCs w:val="22"/>
          <w:lang w:val="fr-FR"/>
        </w:rPr>
        <w:t>bénéficiaires</w:t>
      </w:r>
      <w:r w:rsidR="66EAECD8" w:rsidRPr="08BA59BC">
        <w:rPr>
          <w:rFonts w:asciiTheme="minorHAnsi" w:hAnsiTheme="minorHAnsi" w:cstheme="minorBidi"/>
          <w:sz w:val="22"/>
          <w:szCs w:val="22"/>
          <w:lang w:val="fr-FR"/>
        </w:rPr>
        <w:t xml:space="preserve"> aux THIMO par le personnel du projet:  </w:t>
      </w:r>
      <w:r w:rsidR="20C44F4A" w:rsidRPr="08BA59BC">
        <w:rPr>
          <w:rFonts w:asciiTheme="minorHAnsi" w:hAnsiTheme="minorHAnsi" w:cstheme="minorBidi"/>
          <w:sz w:val="22"/>
          <w:szCs w:val="22"/>
          <w:lang w:val="fr-FR"/>
        </w:rPr>
        <w:t>l</w:t>
      </w:r>
      <w:r w:rsidR="006354AC" w:rsidRPr="08BA59BC">
        <w:rPr>
          <w:rFonts w:asciiTheme="minorHAnsi" w:hAnsiTheme="minorHAnsi" w:cstheme="minorBidi"/>
          <w:sz w:val="22"/>
          <w:szCs w:val="22"/>
          <w:lang w:val="fr-FR"/>
        </w:rPr>
        <w:t xml:space="preserve">a gestion des activités de THIMO présente des risques d’EAS de la part des personnels du projet chargés de leur mise en place et de leur suivi. Les personnels du projet pourraient abuser du pouvoir différentiel conféré par leur rôle pour abuser des bénéficiaires en leur octroyant l’accès aux THIMO en échange d’une relation sexuelle. </w:t>
      </w:r>
    </w:p>
    <w:p w14:paraId="4E50506E" w14:textId="6CC4766A" w:rsidR="006354AC" w:rsidRDefault="7403299C"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Risques EASHS entre les </w:t>
      </w:r>
      <w:r w:rsidR="2496B13C" w:rsidRPr="08BA59BC">
        <w:rPr>
          <w:rFonts w:asciiTheme="minorHAnsi" w:hAnsiTheme="minorHAnsi" w:cstheme="minorBidi"/>
          <w:sz w:val="22"/>
          <w:szCs w:val="22"/>
          <w:lang w:val="fr-FR"/>
        </w:rPr>
        <w:t>bénéficiaires</w:t>
      </w:r>
      <w:r w:rsidRPr="08BA59BC">
        <w:rPr>
          <w:rFonts w:asciiTheme="minorHAnsi" w:hAnsiTheme="minorHAnsi" w:cstheme="minorBidi"/>
          <w:sz w:val="22"/>
          <w:szCs w:val="22"/>
          <w:lang w:val="fr-FR"/>
        </w:rPr>
        <w:t xml:space="preserve"> d</w:t>
      </w:r>
      <w:r w:rsidR="006354AC" w:rsidRPr="08BA59BC">
        <w:rPr>
          <w:rFonts w:asciiTheme="minorHAnsi" w:hAnsiTheme="minorHAnsi" w:cstheme="minorBidi"/>
          <w:sz w:val="22"/>
          <w:szCs w:val="22"/>
          <w:lang w:val="fr-FR"/>
        </w:rPr>
        <w:t>es activités de THIMO</w:t>
      </w:r>
      <w:r w:rsidR="3A65F224" w:rsidRPr="08BA59BC">
        <w:rPr>
          <w:rFonts w:asciiTheme="minorHAnsi" w:hAnsiTheme="minorHAnsi" w:cstheme="minorBidi"/>
          <w:sz w:val="22"/>
          <w:szCs w:val="22"/>
          <w:lang w:val="fr-FR"/>
        </w:rPr>
        <w:t xml:space="preserve">: </w:t>
      </w:r>
      <w:r w:rsidR="006354AC" w:rsidRPr="08BA59BC">
        <w:rPr>
          <w:rFonts w:asciiTheme="minorHAnsi" w:hAnsiTheme="minorHAnsi" w:cstheme="minorBidi"/>
          <w:sz w:val="22"/>
          <w:szCs w:val="22"/>
          <w:lang w:val="fr-FR"/>
        </w:rPr>
        <w:t xml:space="preserve">si elles ne sont pas supervisées peuvent donner lieu à des situations de discrimination basée sur le genre, mais aussi à des situations de harcèlement ou d’abus sexuels qui pourraient être commis entre bénéficiaires qui participent à ces travaux et projets. Les femmes sont davantage exposées à ce type de risques de VBG. Une attention particulière devra être portée aux femmes réfugiées étant donné leur vulnérabilité accrus aux VBG considérant qu’elles sont en situation de déplacement. </w:t>
      </w:r>
    </w:p>
    <w:p w14:paraId="7A2A7887" w14:textId="77777777" w:rsidR="006354AC" w:rsidRPr="006354AC" w:rsidRDefault="006354AC" w:rsidP="006354AC">
      <w:pPr>
        <w:spacing w:line="276" w:lineRule="auto"/>
        <w:ind w:left="360"/>
        <w:jc w:val="both"/>
        <w:rPr>
          <w:rFonts w:asciiTheme="minorHAnsi" w:hAnsiTheme="minorHAnsi" w:cstheme="minorHAnsi"/>
          <w:sz w:val="22"/>
          <w:szCs w:val="22"/>
          <w:lang w:val="fr-FR"/>
        </w:rPr>
      </w:pPr>
    </w:p>
    <w:p w14:paraId="308CFA81" w14:textId="4F3A6D58" w:rsidR="00E17442" w:rsidRPr="00E17442" w:rsidRDefault="006354AC" w:rsidP="00E17442">
      <w:pPr>
        <w:pStyle w:val="Paragraphedeliste"/>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Sous-composante 1.4.2 </w:t>
      </w:r>
      <w:r w:rsidR="5ED90A23" w:rsidRPr="08BA59BC">
        <w:rPr>
          <w:rFonts w:asciiTheme="minorHAnsi" w:hAnsiTheme="minorHAnsi" w:cstheme="minorBidi"/>
          <w:sz w:val="22"/>
          <w:szCs w:val="22"/>
          <w:lang w:val="fr-FR"/>
        </w:rPr>
        <w:t xml:space="preserve">: </w:t>
      </w:r>
      <w:r w:rsidR="00E17442">
        <w:rPr>
          <w:rFonts w:asciiTheme="minorHAnsi" w:hAnsiTheme="minorHAnsi" w:cstheme="minorBidi"/>
          <w:sz w:val="22"/>
          <w:szCs w:val="22"/>
          <w:lang w:val="fr-FR"/>
        </w:rPr>
        <w:t>I</w:t>
      </w:r>
      <w:r w:rsidR="00E17442" w:rsidRPr="00E17442">
        <w:rPr>
          <w:rFonts w:asciiTheme="minorHAnsi" w:hAnsiTheme="minorHAnsi" w:cstheme="minorBidi"/>
          <w:sz w:val="22"/>
          <w:szCs w:val="22"/>
          <w:lang w:val="fr-FR"/>
        </w:rPr>
        <w:t>nclusion économique et un soutien aux activités génératrices de revenus pour les réfugiés et leurs communautés d'accueil.</w:t>
      </w:r>
    </w:p>
    <w:p w14:paraId="4A5EDAD0" w14:textId="2B72EC06" w:rsidR="006354AC" w:rsidRDefault="006354AC" w:rsidP="08BA59BC">
      <w:pPr>
        <w:pStyle w:val="Paragraphedeliste"/>
        <w:spacing w:line="276" w:lineRule="auto"/>
        <w:jc w:val="both"/>
        <w:rPr>
          <w:rFonts w:asciiTheme="minorHAnsi" w:hAnsiTheme="minorHAnsi" w:cstheme="minorBidi"/>
          <w:sz w:val="22"/>
          <w:szCs w:val="22"/>
          <w:lang w:val="fr-FR"/>
        </w:rPr>
      </w:pPr>
    </w:p>
    <w:p w14:paraId="017B9E4D" w14:textId="32762C47" w:rsidR="006354AC" w:rsidRDefault="5ED90A23"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Risque d’EAS </w:t>
      </w:r>
      <w:r w:rsidR="00A9685F" w:rsidRPr="08BA59BC">
        <w:rPr>
          <w:rFonts w:asciiTheme="minorHAnsi" w:hAnsiTheme="minorHAnsi" w:cstheme="minorBidi"/>
          <w:sz w:val="22"/>
          <w:szCs w:val="22"/>
          <w:lang w:val="fr-FR"/>
        </w:rPr>
        <w:t>liées</w:t>
      </w:r>
      <w:r w:rsidRPr="08BA59BC">
        <w:rPr>
          <w:rFonts w:asciiTheme="minorHAnsi" w:hAnsiTheme="minorHAnsi" w:cstheme="minorBidi"/>
          <w:sz w:val="22"/>
          <w:szCs w:val="22"/>
          <w:lang w:val="fr-FR"/>
        </w:rPr>
        <w:t xml:space="preserve"> </w:t>
      </w:r>
      <w:r w:rsidR="005C62E1" w:rsidRPr="08BA59BC">
        <w:rPr>
          <w:rFonts w:asciiTheme="minorHAnsi" w:hAnsiTheme="minorHAnsi" w:cstheme="minorBidi"/>
          <w:sz w:val="22"/>
          <w:szCs w:val="22"/>
          <w:lang w:val="fr-FR"/>
        </w:rPr>
        <w:t>à</w:t>
      </w:r>
      <w:r w:rsidRPr="08BA59BC">
        <w:rPr>
          <w:rFonts w:asciiTheme="minorHAnsi" w:hAnsiTheme="minorHAnsi" w:cstheme="minorBidi"/>
          <w:sz w:val="22"/>
          <w:szCs w:val="22"/>
          <w:lang w:val="fr-FR"/>
        </w:rPr>
        <w:t xml:space="preserve"> </w:t>
      </w:r>
      <w:r w:rsidR="0D610593" w:rsidRPr="08BA59BC">
        <w:rPr>
          <w:rFonts w:asciiTheme="minorHAnsi" w:hAnsiTheme="minorHAnsi" w:cstheme="minorBidi"/>
          <w:sz w:val="22"/>
          <w:szCs w:val="22"/>
          <w:lang w:val="fr-FR"/>
        </w:rPr>
        <w:t>l</w:t>
      </w:r>
      <w:r w:rsidR="006354AC" w:rsidRPr="08BA59BC">
        <w:rPr>
          <w:rFonts w:asciiTheme="minorHAnsi" w:hAnsiTheme="minorHAnsi" w:cstheme="minorBidi"/>
          <w:sz w:val="22"/>
          <w:szCs w:val="22"/>
          <w:lang w:val="fr-FR"/>
        </w:rPr>
        <w:t xml:space="preserve">a sélection </w:t>
      </w:r>
      <w:r w:rsidR="233A00B2" w:rsidRPr="08BA59BC">
        <w:rPr>
          <w:rFonts w:asciiTheme="minorHAnsi" w:hAnsiTheme="minorHAnsi" w:cstheme="minorBidi"/>
          <w:sz w:val="22"/>
          <w:szCs w:val="22"/>
          <w:lang w:val="fr-FR"/>
        </w:rPr>
        <w:t xml:space="preserve">des </w:t>
      </w:r>
      <w:r w:rsidR="005C62E1" w:rsidRPr="08BA59BC">
        <w:rPr>
          <w:rFonts w:asciiTheme="minorHAnsi" w:hAnsiTheme="minorHAnsi" w:cstheme="minorBidi"/>
          <w:sz w:val="22"/>
          <w:szCs w:val="22"/>
          <w:lang w:val="fr-FR"/>
        </w:rPr>
        <w:t>bénéficiaires</w:t>
      </w:r>
      <w:r w:rsidR="233A00B2" w:rsidRPr="08BA59BC">
        <w:rPr>
          <w:rFonts w:asciiTheme="minorHAnsi" w:hAnsiTheme="minorHAnsi" w:cstheme="minorBidi"/>
          <w:sz w:val="22"/>
          <w:szCs w:val="22"/>
          <w:lang w:val="fr-FR"/>
        </w:rPr>
        <w:t xml:space="preserve"> </w:t>
      </w:r>
      <w:r w:rsidR="006354AC" w:rsidRPr="08BA59BC">
        <w:rPr>
          <w:rFonts w:asciiTheme="minorHAnsi" w:hAnsiTheme="minorHAnsi" w:cstheme="minorBidi"/>
          <w:sz w:val="22"/>
          <w:szCs w:val="22"/>
          <w:lang w:val="fr-FR"/>
        </w:rPr>
        <w:t>au programme d'inclusion économique</w:t>
      </w:r>
      <w:r w:rsidR="0EC22A69" w:rsidRPr="08BA59BC">
        <w:rPr>
          <w:rFonts w:asciiTheme="minorHAnsi" w:hAnsiTheme="minorHAnsi" w:cstheme="minorBidi"/>
          <w:sz w:val="22"/>
          <w:szCs w:val="22"/>
          <w:lang w:val="fr-FR"/>
        </w:rPr>
        <w:t xml:space="preserve"> et soutien aux AGR</w:t>
      </w:r>
    </w:p>
    <w:p w14:paraId="172E3D34" w14:textId="5033C893" w:rsidR="006354AC" w:rsidRDefault="006354AC"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 </w:t>
      </w:r>
      <w:r w:rsidR="14C7842B" w:rsidRPr="08BA59BC">
        <w:rPr>
          <w:rFonts w:asciiTheme="minorHAnsi" w:hAnsiTheme="minorHAnsi" w:cstheme="minorBidi"/>
          <w:sz w:val="22"/>
          <w:szCs w:val="22"/>
          <w:lang w:val="fr-FR"/>
        </w:rPr>
        <w:t>Risque d’EASH des bénéficiaires l</w:t>
      </w:r>
      <w:r w:rsidR="005C62E1">
        <w:rPr>
          <w:rFonts w:asciiTheme="minorHAnsi" w:hAnsiTheme="minorHAnsi" w:cstheme="minorBidi"/>
          <w:sz w:val="22"/>
          <w:szCs w:val="22"/>
          <w:lang w:val="fr-FR"/>
        </w:rPr>
        <w:t xml:space="preserve">ors des </w:t>
      </w:r>
      <w:r w:rsidR="005C62E1" w:rsidRPr="08BA59BC">
        <w:rPr>
          <w:rFonts w:asciiTheme="minorHAnsi" w:hAnsiTheme="minorHAnsi" w:cstheme="minorBidi"/>
          <w:sz w:val="22"/>
          <w:szCs w:val="22"/>
          <w:lang w:val="fr-FR"/>
        </w:rPr>
        <w:t>formations</w:t>
      </w:r>
      <w:r w:rsidRPr="08BA59BC">
        <w:rPr>
          <w:rFonts w:asciiTheme="minorHAnsi" w:hAnsiTheme="minorHAnsi" w:cstheme="minorBidi"/>
          <w:sz w:val="22"/>
          <w:szCs w:val="22"/>
          <w:lang w:val="fr-FR"/>
        </w:rPr>
        <w:t xml:space="preserve"> commerciale</w:t>
      </w:r>
      <w:r w:rsidR="5FEF7C42" w:rsidRPr="08BA59BC">
        <w:rPr>
          <w:rFonts w:asciiTheme="minorHAnsi" w:hAnsiTheme="minorHAnsi" w:cstheme="minorBidi"/>
          <w:sz w:val="22"/>
          <w:szCs w:val="22"/>
          <w:lang w:val="fr-FR"/>
        </w:rPr>
        <w:t>s</w:t>
      </w:r>
      <w:r w:rsidRPr="08BA59BC">
        <w:rPr>
          <w:rFonts w:asciiTheme="minorHAnsi" w:hAnsiTheme="minorHAnsi" w:cstheme="minorBidi"/>
          <w:sz w:val="22"/>
          <w:szCs w:val="22"/>
          <w:lang w:val="fr-FR"/>
        </w:rPr>
        <w:t xml:space="preserve"> et professionnelle</w:t>
      </w:r>
      <w:r w:rsidR="7A53FC82" w:rsidRPr="08BA59BC">
        <w:rPr>
          <w:rFonts w:asciiTheme="minorHAnsi" w:hAnsiTheme="minorHAnsi" w:cstheme="minorBidi"/>
          <w:sz w:val="22"/>
          <w:szCs w:val="22"/>
          <w:lang w:val="fr-FR"/>
        </w:rPr>
        <w:t>,</w:t>
      </w:r>
    </w:p>
    <w:p w14:paraId="33FD3C7F" w14:textId="1CE360CD" w:rsidR="006354AC" w:rsidRDefault="7060CC4A" w:rsidP="08BA59BC">
      <w:pPr>
        <w:pStyle w:val="Paragraphedeliste"/>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Risques d’EAS des </w:t>
      </w:r>
      <w:r w:rsidR="3E931C1D" w:rsidRPr="08BA59BC">
        <w:rPr>
          <w:rFonts w:asciiTheme="minorHAnsi" w:hAnsiTheme="minorHAnsi" w:cstheme="minorBidi"/>
          <w:sz w:val="22"/>
          <w:szCs w:val="22"/>
          <w:lang w:val="fr-FR"/>
        </w:rPr>
        <w:t>bénéficiaires</w:t>
      </w:r>
      <w:r w:rsidRPr="08BA59BC">
        <w:rPr>
          <w:rFonts w:asciiTheme="minorHAnsi" w:hAnsiTheme="minorHAnsi" w:cstheme="minorBidi"/>
          <w:sz w:val="22"/>
          <w:szCs w:val="22"/>
          <w:lang w:val="fr-FR"/>
        </w:rPr>
        <w:t xml:space="preserve"> de </w:t>
      </w:r>
      <w:r w:rsidR="006354AC" w:rsidRPr="08BA59BC">
        <w:rPr>
          <w:rFonts w:asciiTheme="minorHAnsi" w:hAnsiTheme="minorHAnsi" w:cstheme="minorBidi"/>
          <w:sz w:val="22"/>
          <w:szCs w:val="22"/>
          <w:lang w:val="fr-FR"/>
        </w:rPr>
        <w:t xml:space="preserve">subvention individuelle pouvant atteindre 350 USD pour lancer ou renforcer les AGR ou les entreprises existantes dont autant des activités de la sous-composante 5.2 présentant des risques d’EAS de la part des personnels du projet interagissant avec les bénéficiaires contre lesquels ils pourraient abuser du pouvoir différentiel conféré par </w:t>
      </w:r>
      <w:r w:rsidR="006354AC" w:rsidRPr="08BA59BC">
        <w:rPr>
          <w:rFonts w:asciiTheme="minorHAnsi" w:hAnsiTheme="minorHAnsi" w:cstheme="minorBidi"/>
          <w:sz w:val="22"/>
          <w:szCs w:val="22"/>
          <w:lang w:val="fr-FR"/>
        </w:rPr>
        <w:lastRenderedPageBreak/>
        <w:t xml:space="preserve">leur rôle pour abuser des bénéficiaires en leur octroyant l’accès aux activités et opportunités du projet en échange d’une relation sexuelle. </w:t>
      </w:r>
    </w:p>
    <w:p w14:paraId="69BA8539" w14:textId="4242B3F4" w:rsidR="006354AC" w:rsidRPr="006354AC" w:rsidRDefault="006354AC" w:rsidP="005F1953">
      <w:pPr>
        <w:numPr>
          <w:ilvl w:val="0"/>
          <w:numId w:val="43"/>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Les risques de harcèlement sexuel concernent l’ensemble des composantes du FA, les harcèlements sexuels peuvent en effet avoir lieu sur les lieux de travail entre les personnels du projet. Les personnels du projet de sexe féminin sont plus susceptibles d’être harcelées que les hommes mais ceux-ci peuvent également en être victimes. Il s’agit donc d’un risque important à atténuer et gérer tout au long de la mise en œuvre des activités du FA. </w:t>
      </w:r>
      <w:r w:rsidRPr="00E17442">
        <w:rPr>
          <w:lang w:val="fr-FR"/>
        </w:rPr>
        <w:br/>
      </w:r>
    </w:p>
    <w:p w14:paraId="1012E4DD" w14:textId="77510BD5" w:rsidR="004157A6" w:rsidRPr="005F20EC" w:rsidRDefault="004157A6" w:rsidP="004157A6">
      <w:pPr>
        <w:spacing w:line="276" w:lineRule="auto"/>
        <w:jc w:val="both"/>
        <w:rPr>
          <w:rFonts w:asciiTheme="minorHAnsi" w:hAnsiTheme="minorHAnsi" w:cstheme="minorHAnsi"/>
          <w:b/>
          <w:bCs/>
          <w:color w:val="000000" w:themeColor="text1"/>
          <w:sz w:val="22"/>
          <w:szCs w:val="22"/>
          <w:lang w:val="fr-FR"/>
        </w:rPr>
      </w:pPr>
      <w:r w:rsidRPr="005F20EC">
        <w:rPr>
          <w:rFonts w:asciiTheme="minorHAnsi" w:hAnsiTheme="minorHAnsi" w:cstheme="minorHAnsi"/>
          <w:b/>
          <w:bCs/>
          <w:color w:val="000000" w:themeColor="text1"/>
          <w:sz w:val="22"/>
          <w:szCs w:val="22"/>
          <w:lang w:val="fr-FR"/>
        </w:rPr>
        <w:t xml:space="preserve">Composante </w:t>
      </w:r>
      <w:r w:rsidR="00E85610">
        <w:rPr>
          <w:rFonts w:asciiTheme="minorHAnsi" w:hAnsiTheme="minorHAnsi" w:cstheme="minorHAnsi"/>
          <w:b/>
          <w:bCs/>
          <w:color w:val="000000" w:themeColor="text1"/>
          <w:sz w:val="22"/>
          <w:szCs w:val="22"/>
          <w:lang w:val="fr-FR"/>
        </w:rPr>
        <w:t>2</w:t>
      </w:r>
      <w:r w:rsidRPr="005F20EC">
        <w:rPr>
          <w:rFonts w:asciiTheme="minorHAnsi" w:hAnsiTheme="minorHAnsi" w:cstheme="minorHAnsi"/>
          <w:b/>
          <w:bCs/>
          <w:color w:val="000000" w:themeColor="text1"/>
          <w:sz w:val="22"/>
          <w:szCs w:val="22"/>
          <w:lang w:val="fr-FR"/>
        </w:rPr>
        <w:t xml:space="preserve"> : </w:t>
      </w:r>
      <w:r w:rsidR="005F20EC" w:rsidRPr="003C5786">
        <w:rPr>
          <w:rFonts w:asciiTheme="minorHAnsi" w:hAnsiTheme="minorHAnsi" w:cstheme="minorHAnsi"/>
          <w:sz w:val="22"/>
          <w:szCs w:val="22"/>
          <w:lang w:val="fr-FR"/>
        </w:rPr>
        <w:t xml:space="preserve">Renforcement des systèmes de filets </w:t>
      </w:r>
      <w:r w:rsidR="00F07215">
        <w:rPr>
          <w:rFonts w:asciiTheme="minorHAnsi" w:hAnsiTheme="minorHAnsi" w:cstheme="minorHAnsi"/>
          <w:sz w:val="22"/>
          <w:szCs w:val="22"/>
          <w:lang w:val="fr-FR"/>
        </w:rPr>
        <w:t>sociaux</w:t>
      </w:r>
      <w:r w:rsidR="00F07215" w:rsidRPr="003C5786">
        <w:rPr>
          <w:rFonts w:asciiTheme="minorHAnsi" w:hAnsiTheme="minorHAnsi" w:cstheme="minorHAnsi"/>
          <w:sz w:val="22"/>
          <w:szCs w:val="22"/>
          <w:lang w:val="fr-FR"/>
        </w:rPr>
        <w:t xml:space="preserve"> pour</w:t>
      </w:r>
      <w:r w:rsidR="005F20EC" w:rsidRPr="003C5786">
        <w:rPr>
          <w:rFonts w:asciiTheme="minorHAnsi" w:hAnsiTheme="minorHAnsi" w:cstheme="minorHAnsi"/>
          <w:sz w:val="22"/>
          <w:szCs w:val="22"/>
          <w:lang w:val="fr-FR"/>
        </w:rPr>
        <w:t xml:space="preserve"> la réactivité aux chocs</w:t>
      </w:r>
    </w:p>
    <w:p w14:paraId="0248EE7C" w14:textId="34FD7D04" w:rsidR="001F4A49" w:rsidRPr="00A06378" w:rsidRDefault="005F20EC" w:rsidP="08BA59BC">
      <w:pPr>
        <w:pStyle w:val="Paragraphedeliste"/>
        <w:numPr>
          <w:ilvl w:val="0"/>
          <w:numId w:val="26"/>
        </w:numPr>
        <w:spacing w:line="276" w:lineRule="auto"/>
        <w:jc w:val="both"/>
        <w:rPr>
          <w:rFonts w:asciiTheme="minorHAnsi" w:hAnsiTheme="minorHAnsi" w:cstheme="minorBidi"/>
          <w:color w:val="000000" w:themeColor="text1"/>
          <w:sz w:val="22"/>
          <w:szCs w:val="22"/>
          <w:lang w:val="fr-FR"/>
        </w:rPr>
      </w:pPr>
      <w:r w:rsidRPr="08BA59BC">
        <w:rPr>
          <w:rFonts w:asciiTheme="minorHAnsi" w:hAnsiTheme="minorHAnsi" w:cstheme="minorBidi"/>
          <w:color w:val="000000" w:themeColor="text1"/>
          <w:sz w:val="22"/>
          <w:szCs w:val="22"/>
          <w:lang w:val="fr-FR"/>
        </w:rPr>
        <w:t>Risque de demandes de faveurs y compris des faveurs sexuelles ou de comportements discriminatoires liés au genre dans la sélection des bénéficiai</w:t>
      </w:r>
      <w:r w:rsidR="00D21C84" w:rsidRPr="08BA59BC">
        <w:rPr>
          <w:rFonts w:asciiTheme="minorHAnsi" w:hAnsiTheme="minorHAnsi" w:cstheme="minorBidi"/>
          <w:color w:val="000000" w:themeColor="text1"/>
          <w:sz w:val="22"/>
          <w:szCs w:val="22"/>
          <w:lang w:val="fr-FR"/>
        </w:rPr>
        <w:t>re</w:t>
      </w:r>
      <w:r w:rsidRPr="08BA59BC">
        <w:rPr>
          <w:rFonts w:asciiTheme="minorHAnsi" w:hAnsiTheme="minorHAnsi" w:cstheme="minorBidi"/>
          <w:color w:val="000000" w:themeColor="text1"/>
          <w:sz w:val="22"/>
          <w:szCs w:val="22"/>
          <w:lang w:val="fr-FR"/>
        </w:rPr>
        <w:t xml:space="preserve">s </w:t>
      </w:r>
    </w:p>
    <w:p w14:paraId="6BCDC9BB" w14:textId="21E86A15" w:rsidR="2B7D2CFA" w:rsidRDefault="2B7D2CFA" w:rsidP="08BA59BC">
      <w:pPr>
        <w:pStyle w:val="Paragraphedeliste"/>
        <w:numPr>
          <w:ilvl w:val="0"/>
          <w:numId w:val="26"/>
        </w:numPr>
        <w:spacing w:line="276" w:lineRule="auto"/>
        <w:jc w:val="both"/>
        <w:rPr>
          <w:rFonts w:asciiTheme="minorHAnsi" w:hAnsiTheme="minorHAnsi" w:cstheme="minorBidi"/>
          <w:color w:val="000000" w:themeColor="text1"/>
          <w:sz w:val="22"/>
          <w:szCs w:val="22"/>
          <w:lang w:val="fr-FR"/>
        </w:rPr>
      </w:pPr>
      <w:r w:rsidRPr="08BA59BC">
        <w:rPr>
          <w:rFonts w:asciiTheme="minorHAnsi" w:hAnsiTheme="minorHAnsi" w:cstheme="minorBidi"/>
          <w:color w:val="000000" w:themeColor="text1"/>
          <w:sz w:val="22"/>
          <w:szCs w:val="22"/>
          <w:lang w:val="fr-FR"/>
        </w:rPr>
        <w:t>Risque de harcèlement sexuel entre le personnel chargé de cette composante</w:t>
      </w:r>
    </w:p>
    <w:p w14:paraId="63952FF5" w14:textId="77777777" w:rsidR="00B7723D" w:rsidRDefault="00B7723D" w:rsidP="007B0D18">
      <w:pPr>
        <w:spacing w:line="276" w:lineRule="auto"/>
        <w:jc w:val="both"/>
        <w:rPr>
          <w:rFonts w:asciiTheme="minorHAnsi" w:hAnsiTheme="minorHAnsi" w:cstheme="minorHAnsi"/>
          <w:sz w:val="22"/>
          <w:szCs w:val="22"/>
          <w:lang w:val="fr-FR"/>
        </w:rPr>
      </w:pPr>
    </w:p>
    <w:p w14:paraId="69C8FBAB" w14:textId="00F700F6" w:rsidR="001B0517" w:rsidRPr="00A06378" w:rsidRDefault="001B0517" w:rsidP="007B0D18">
      <w:pPr>
        <w:spacing w:line="276" w:lineRule="auto"/>
        <w:jc w:val="both"/>
        <w:rPr>
          <w:rFonts w:asciiTheme="minorHAnsi" w:hAnsiTheme="minorHAnsi" w:cstheme="minorHAnsi"/>
          <w:b/>
          <w:bCs/>
          <w:color w:val="000000" w:themeColor="text1"/>
          <w:sz w:val="22"/>
          <w:szCs w:val="22"/>
          <w:lang w:val="fr-FR"/>
        </w:rPr>
      </w:pPr>
      <w:r w:rsidRPr="00A06378">
        <w:rPr>
          <w:rFonts w:asciiTheme="minorHAnsi" w:hAnsiTheme="minorHAnsi" w:cstheme="minorHAnsi"/>
          <w:b/>
          <w:bCs/>
          <w:color w:val="000000" w:themeColor="text1"/>
          <w:sz w:val="22"/>
          <w:szCs w:val="22"/>
          <w:lang w:val="fr-FR"/>
        </w:rPr>
        <w:t xml:space="preserve">Composante 3 : </w:t>
      </w:r>
      <w:r w:rsidRPr="00A06378">
        <w:rPr>
          <w:rFonts w:asciiTheme="minorHAnsi" w:hAnsiTheme="minorHAnsi" w:cstheme="minorHAnsi"/>
          <w:sz w:val="22"/>
          <w:szCs w:val="22"/>
          <w:lang w:val="fr-FR"/>
        </w:rPr>
        <w:t>Cette composante ne présente pas de risques d’EAS ou HS particuliers.</w:t>
      </w:r>
      <w:r>
        <w:rPr>
          <w:rFonts w:asciiTheme="majorHAnsi" w:eastAsiaTheme="majorEastAsia" w:hAnsiTheme="majorHAnsi" w:cstheme="majorBidi"/>
          <w:color w:val="2E74B5" w:themeColor="accent1" w:themeShade="BF"/>
          <w:lang w:val="fr-FR"/>
        </w:rPr>
        <w:t xml:space="preserve"> </w:t>
      </w:r>
    </w:p>
    <w:p w14:paraId="10DAC666" w14:textId="77777777" w:rsidR="001B0517" w:rsidRPr="00A06378" w:rsidRDefault="001B0517" w:rsidP="007B0D18">
      <w:pPr>
        <w:spacing w:line="276" w:lineRule="auto"/>
        <w:jc w:val="both"/>
        <w:rPr>
          <w:rFonts w:asciiTheme="minorHAnsi" w:hAnsiTheme="minorHAnsi" w:cstheme="minorHAnsi"/>
          <w:b/>
          <w:bCs/>
          <w:color w:val="000000" w:themeColor="text1"/>
          <w:sz w:val="22"/>
          <w:szCs w:val="22"/>
          <w:lang w:val="fr-FR"/>
        </w:rPr>
      </w:pPr>
    </w:p>
    <w:p w14:paraId="05B6FC2F" w14:textId="77777777" w:rsidR="001B0517" w:rsidRDefault="001B0517" w:rsidP="007B0D18">
      <w:pPr>
        <w:spacing w:line="276" w:lineRule="auto"/>
        <w:jc w:val="both"/>
        <w:rPr>
          <w:rFonts w:asciiTheme="majorHAnsi" w:eastAsiaTheme="majorEastAsia" w:hAnsiTheme="majorHAnsi" w:cstheme="majorBidi"/>
          <w:color w:val="2E74B5" w:themeColor="accent1" w:themeShade="BF"/>
          <w:lang w:val="fr-FR"/>
        </w:rPr>
      </w:pPr>
    </w:p>
    <w:p w14:paraId="3F9F41E5" w14:textId="61C961BA" w:rsidR="00B7723D" w:rsidRPr="00B7723D" w:rsidRDefault="00B7723D" w:rsidP="007B0D18">
      <w:pPr>
        <w:spacing w:line="276" w:lineRule="auto"/>
        <w:jc w:val="both"/>
        <w:rPr>
          <w:rFonts w:asciiTheme="majorHAnsi" w:eastAsiaTheme="majorEastAsia" w:hAnsiTheme="majorHAnsi" w:cstheme="majorBidi"/>
          <w:color w:val="2E74B5" w:themeColor="accent1" w:themeShade="BF"/>
          <w:lang w:val="fr-FR"/>
        </w:rPr>
      </w:pPr>
      <w:r w:rsidRPr="00B7723D">
        <w:rPr>
          <w:rFonts w:asciiTheme="majorHAnsi" w:eastAsiaTheme="majorEastAsia" w:hAnsiTheme="majorHAnsi" w:cstheme="majorBidi"/>
          <w:color w:val="2E74B5" w:themeColor="accent1" w:themeShade="BF"/>
          <w:lang w:val="fr-FR"/>
        </w:rPr>
        <w:t>4.</w:t>
      </w:r>
      <w:r>
        <w:rPr>
          <w:rFonts w:asciiTheme="majorHAnsi" w:eastAsiaTheme="majorEastAsia" w:hAnsiTheme="majorHAnsi" w:cstheme="majorBidi"/>
          <w:color w:val="2E74B5" w:themeColor="accent1" w:themeShade="BF"/>
          <w:lang w:val="fr-FR"/>
        </w:rPr>
        <w:t>2</w:t>
      </w:r>
      <w:r w:rsidRPr="00B7723D">
        <w:rPr>
          <w:rFonts w:asciiTheme="majorHAnsi" w:eastAsiaTheme="majorEastAsia" w:hAnsiTheme="majorHAnsi" w:cstheme="majorBidi"/>
          <w:color w:val="2E74B5" w:themeColor="accent1" w:themeShade="BF"/>
          <w:lang w:val="fr-FR"/>
        </w:rPr>
        <w:t xml:space="preserve"> Littérature sur les risques de transferts de filets sociaux </w:t>
      </w:r>
    </w:p>
    <w:p w14:paraId="395DCD1E" w14:textId="6D5DB96B" w:rsidR="00DB361E" w:rsidRPr="00490796" w:rsidRDefault="00FD64C2" w:rsidP="007B0D18">
      <w:pPr>
        <w:spacing w:line="276" w:lineRule="auto"/>
        <w:jc w:val="both"/>
        <w:rPr>
          <w:rFonts w:asciiTheme="minorHAnsi" w:hAnsiTheme="minorHAnsi" w:cstheme="minorHAnsi"/>
          <w:sz w:val="22"/>
          <w:szCs w:val="22"/>
          <w:lang w:val="fr-FR"/>
        </w:rPr>
      </w:pPr>
      <w:r w:rsidRPr="5B80F43E">
        <w:rPr>
          <w:rFonts w:asciiTheme="minorHAnsi" w:hAnsiTheme="minorHAnsi" w:cstheme="minorBidi"/>
          <w:sz w:val="22"/>
          <w:szCs w:val="22"/>
          <w:lang w:val="fr-FR"/>
        </w:rPr>
        <w:t xml:space="preserve">L’évaluation a permis de faire ressortir des risques de VBG, d’EAS et HS directement et indirectement liés aux </w:t>
      </w:r>
      <w:r w:rsidR="009134DA" w:rsidRPr="5B80F43E">
        <w:rPr>
          <w:rFonts w:asciiTheme="minorHAnsi" w:hAnsiTheme="minorHAnsi" w:cstheme="minorBidi"/>
          <w:sz w:val="22"/>
          <w:szCs w:val="22"/>
          <w:lang w:val="fr-FR"/>
        </w:rPr>
        <w:t>Transferts Monétaires (</w:t>
      </w:r>
      <w:r w:rsidRPr="5B80F43E">
        <w:rPr>
          <w:rFonts w:asciiTheme="minorHAnsi" w:hAnsiTheme="minorHAnsi" w:cstheme="minorBidi"/>
          <w:sz w:val="22"/>
          <w:szCs w:val="22"/>
          <w:lang w:val="fr-FR"/>
        </w:rPr>
        <w:t>TM</w:t>
      </w:r>
      <w:r w:rsidR="009134DA" w:rsidRPr="5B80F43E">
        <w:rPr>
          <w:rFonts w:asciiTheme="minorHAnsi" w:hAnsiTheme="minorHAnsi" w:cstheme="minorBidi"/>
          <w:sz w:val="22"/>
          <w:szCs w:val="22"/>
          <w:lang w:val="fr-FR"/>
        </w:rPr>
        <w:t>)</w:t>
      </w:r>
      <w:r w:rsidRPr="5B80F43E">
        <w:rPr>
          <w:rFonts w:asciiTheme="minorHAnsi" w:hAnsiTheme="minorHAnsi" w:cstheme="minorBidi"/>
          <w:sz w:val="22"/>
          <w:szCs w:val="22"/>
          <w:lang w:val="fr-FR"/>
        </w:rPr>
        <w:t xml:space="preserve">. </w:t>
      </w:r>
      <w:r w:rsidR="00DB361E" w:rsidRPr="5B80F43E">
        <w:rPr>
          <w:rFonts w:asciiTheme="minorHAnsi" w:hAnsiTheme="minorHAnsi" w:cstheme="minorBidi"/>
          <w:sz w:val="22"/>
          <w:szCs w:val="22"/>
          <w:lang w:val="fr-FR"/>
        </w:rPr>
        <w:t xml:space="preserve">Le recueil sur les </w:t>
      </w:r>
      <w:r w:rsidR="009134DA" w:rsidRPr="5B80F43E">
        <w:rPr>
          <w:rFonts w:asciiTheme="minorHAnsi" w:hAnsiTheme="minorHAnsi" w:cstheme="minorBidi"/>
          <w:sz w:val="22"/>
          <w:szCs w:val="22"/>
          <w:lang w:val="fr-FR"/>
        </w:rPr>
        <w:t>TM</w:t>
      </w:r>
      <w:r w:rsidR="00DB361E" w:rsidRPr="5B80F43E">
        <w:rPr>
          <w:rFonts w:asciiTheme="minorHAnsi" w:hAnsiTheme="minorHAnsi" w:cstheme="minorBidi"/>
          <w:sz w:val="22"/>
          <w:szCs w:val="22"/>
          <w:lang w:val="fr-FR"/>
        </w:rPr>
        <w:t xml:space="preserve"> et la VBG : conseils pratiques à l’intention des professionnels de l’humanitaire</w:t>
      </w:r>
      <w:r w:rsidR="00DB361E" w:rsidRPr="5B80F43E">
        <w:rPr>
          <w:rStyle w:val="Appelnotedebasdep"/>
          <w:rFonts w:asciiTheme="minorHAnsi" w:hAnsiTheme="minorHAnsi" w:cstheme="minorBidi"/>
          <w:sz w:val="22"/>
          <w:szCs w:val="22"/>
        </w:rPr>
        <w:footnoteReference w:id="15"/>
      </w:r>
      <w:r w:rsidR="00DB361E" w:rsidRPr="5B80F43E">
        <w:rPr>
          <w:rFonts w:asciiTheme="minorHAnsi" w:hAnsiTheme="minorHAnsi" w:cstheme="minorBidi"/>
          <w:sz w:val="22"/>
          <w:szCs w:val="22"/>
          <w:lang w:val="fr-FR"/>
        </w:rPr>
        <w:t xml:space="preserve"> a permis d’identifier des mesures pertinentes d’atténuation des risques. </w:t>
      </w:r>
    </w:p>
    <w:p w14:paraId="1CD4C09A" w14:textId="19C4C9FA" w:rsidR="005F20EC" w:rsidRPr="005F20EC" w:rsidRDefault="001627CE" w:rsidP="005F20EC">
      <w:pPr>
        <w:pStyle w:val="Citationintense"/>
        <w:rPr>
          <w:lang w:val="fr-FR"/>
        </w:rPr>
      </w:pPr>
      <w:r w:rsidRPr="00490796">
        <w:rPr>
          <w:lang w:val="fr-FR"/>
        </w:rPr>
        <w:t xml:space="preserve">Figure </w:t>
      </w:r>
      <w:r w:rsidR="008F2F21">
        <w:rPr>
          <w:lang w:val="fr-FR"/>
        </w:rPr>
        <w:t>2</w:t>
      </w:r>
      <w:r w:rsidRPr="00490796">
        <w:rPr>
          <w:lang w:val="fr-FR"/>
        </w:rPr>
        <w:t xml:space="preserve"> Risques directs et indirects de VBG, EAS et HS</w:t>
      </w:r>
    </w:p>
    <w:tbl>
      <w:tblPr>
        <w:tblStyle w:val="Grilledutableau"/>
        <w:tblW w:w="0" w:type="auto"/>
        <w:tblInd w:w="360" w:type="dxa"/>
        <w:tblLook w:val="04A0" w:firstRow="1" w:lastRow="0" w:firstColumn="1" w:lastColumn="0" w:noHBand="0" w:noVBand="1"/>
      </w:tblPr>
      <w:tblGrid>
        <w:gridCol w:w="8702"/>
      </w:tblGrid>
      <w:tr w:rsidR="005F20EC" w:rsidRPr="006B0683" w14:paraId="35C40B31" w14:textId="77777777" w:rsidTr="005F20EC">
        <w:tc>
          <w:tcPr>
            <w:tcW w:w="9288" w:type="dxa"/>
          </w:tcPr>
          <w:p w14:paraId="47255925" w14:textId="77777777" w:rsidR="005F20EC" w:rsidRPr="00490796" w:rsidRDefault="005F20EC" w:rsidP="005F20EC">
            <w:pPr>
              <w:spacing w:line="276" w:lineRule="auto"/>
              <w:rPr>
                <w:rFonts w:asciiTheme="minorHAnsi" w:hAnsiTheme="minorHAnsi" w:cstheme="minorHAnsi"/>
                <w:b/>
                <w:bCs/>
                <w:sz w:val="22"/>
                <w:szCs w:val="22"/>
                <w:lang w:val="fr-FR"/>
              </w:rPr>
            </w:pPr>
            <w:r w:rsidRPr="00490796">
              <w:rPr>
                <w:rFonts w:asciiTheme="minorHAnsi" w:hAnsiTheme="minorHAnsi" w:cstheme="minorHAnsi"/>
                <w:b/>
                <w:bCs/>
                <w:sz w:val="22"/>
                <w:szCs w:val="22"/>
                <w:lang w:val="fr-FR"/>
              </w:rPr>
              <w:t xml:space="preserve">Risques directs de VBG, EAS et HS des TM : </w:t>
            </w:r>
          </w:p>
          <w:p w14:paraId="7ED9C2D2"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Abus de pouvoir (autorités locales, groupes armés, conjoints)</w:t>
            </w:r>
          </w:p>
          <w:p w14:paraId="0313DF17"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Gestion arbitraire de l’argent du ménage ce qui </w:t>
            </w:r>
            <w:r>
              <w:rPr>
                <w:rFonts w:asciiTheme="minorHAnsi" w:hAnsiTheme="minorHAnsi" w:cstheme="minorHAnsi"/>
                <w:sz w:val="22"/>
                <w:szCs w:val="22"/>
                <w:lang w:val="fr-FR"/>
              </w:rPr>
              <w:t>conduit</w:t>
            </w:r>
            <w:r w:rsidRPr="00490796">
              <w:rPr>
                <w:rFonts w:asciiTheme="minorHAnsi" w:hAnsiTheme="minorHAnsi" w:cstheme="minorHAnsi"/>
                <w:sz w:val="22"/>
                <w:szCs w:val="22"/>
                <w:lang w:val="fr-FR"/>
              </w:rPr>
              <w:t xml:space="preserve"> à la privation de nourriture des enfants</w:t>
            </w:r>
          </w:p>
          <w:p w14:paraId="2C621EF1"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Augmentation des cas de viol</w:t>
            </w:r>
            <w:r>
              <w:rPr>
                <w:rFonts w:asciiTheme="minorHAnsi" w:hAnsiTheme="minorHAnsi" w:cstheme="minorHAnsi"/>
                <w:sz w:val="22"/>
                <w:szCs w:val="22"/>
                <w:lang w:val="fr-FR"/>
              </w:rPr>
              <w:t xml:space="preserve"> et</w:t>
            </w:r>
            <w:r w:rsidRPr="00490796">
              <w:rPr>
                <w:rFonts w:asciiTheme="minorHAnsi" w:hAnsiTheme="minorHAnsi" w:cstheme="minorHAnsi"/>
                <w:sz w:val="22"/>
                <w:szCs w:val="22"/>
                <w:lang w:val="fr-FR"/>
              </w:rPr>
              <w:t xml:space="preserve"> d’harcèlement sexuel</w:t>
            </w:r>
          </w:p>
          <w:p w14:paraId="4B49D620"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Augmentation des cas d’harcèlement, d’intimidation et d’exploitation au points de collecte des TM</w:t>
            </w:r>
          </w:p>
          <w:p w14:paraId="6AA85A8C"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Éclatement familial en raison de l'afflux de bénéficiaires qui sont loin de leur famille</w:t>
            </w:r>
          </w:p>
          <w:p w14:paraId="57A68D4A"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Activités à proximité d’écoles ou d’autres lieux fréquentés par les femmes et les filles</w:t>
            </w:r>
          </w:p>
          <w:p w14:paraId="2B874752" w14:textId="77777777" w:rsidR="005F20EC"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Diminution des activités agricoles par les femmes</w:t>
            </w:r>
          </w:p>
          <w:p w14:paraId="7FC7DCCB" w14:textId="77777777" w:rsidR="005F20EC" w:rsidRPr="00490796" w:rsidRDefault="005F20EC" w:rsidP="005F20EC">
            <w:pPr>
              <w:spacing w:line="276" w:lineRule="auto"/>
              <w:ind w:left="360"/>
              <w:rPr>
                <w:rFonts w:asciiTheme="minorHAnsi" w:hAnsiTheme="minorHAnsi" w:cstheme="minorHAnsi"/>
                <w:sz w:val="22"/>
                <w:szCs w:val="22"/>
                <w:lang w:val="fr-FR"/>
              </w:rPr>
            </w:pPr>
          </w:p>
          <w:p w14:paraId="316E46F1" w14:textId="77777777" w:rsidR="005F20EC" w:rsidRPr="00490796" w:rsidRDefault="005F20EC" w:rsidP="005F20EC">
            <w:pPr>
              <w:spacing w:line="276" w:lineRule="auto"/>
              <w:rPr>
                <w:rFonts w:asciiTheme="minorHAnsi" w:hAnsiTheme="minorHAnsi" w:cstheme="minorHAnsi"/>
                <w:b/>
                <w:bCs/>
                <w:sz w:val="22"/>
                <w:szCs w:val="22"/>
                <w:lang w:val="fr-FR"/>
              </w:rPr>
            </w:pPr>
            <w:r w:rsidRPr="00490796">
              <w:rPr>
                <w:rFonts w:asciiTheme="minorHAnsi" w:hAnsiTheme="minorHAnsi" w:cstheme="minorHAnsi"/>
                <w:b/>
                <w:bCs/>
                <w:sz w:val="22"/>
                <w:szCs w:val="22"/>
                <w:lang w:val="fr-FR"/>
              </w:rPr>
              <w:t xml:space="preserve">Risques indirects de VBG, EAS et HS des TM : </w:t>
            </w:r>
          </w:p>
          <w:p w14:paraId="6EA4544E" w14:textId="77777777" w:rsidR="005F20EC" w:rsidRPr="007B0D18" w:rsidRDefault="005F20EC" w:rsidP="005F20EC">
            <w:pPr>
              <w:numPr>
                <w:ilvl w:val="0"/>
                <w:numId w:val="18"/>
              </w:numPr>
              <w:spacing w:line="276" w:lineRule="auto"/>
              <w:rPr>
                <w:rFonts w:asciiTheme="minorHAnsi" w:hAnsiTheme="minorHAnsi" w:cstheme="minorHAnsi"/>
                <w:sz w:val="22"/>
                <w:szCs w:val="22"/>
              </w:rPr>
            </w:pPr>
            <w:r w:rsidRPr="007B0D18">
              <w:rPr>
                <w:rFonts w:asciiTheme="minorHAnsi" w:hAnsiTheme="minorHAnsi" w:cstheme="minorHAnsi"/>
                <w:sz w:val="22"/>
                <w:szCs w:val="22"/>
              </w:rPr>
              <w:t>Augmentation des grossesses non désirées</w:t>
            </w:r>
          </w:p>
          <w:p w14:paraId="1C257E5D" w14:textId="01DC3ECC"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Augmentation des violences domestiques lié es à l'inégalité du pouvoir décisionnel concernant le budget des ménages - au détriment des femmes</w:t>
            </w:r>
          </w:p>
          <w:p w14:paraId="656D6D74"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Augmentation des cas de divorce, de séparation</w:t>
            </w:r>
          </w:p>
          <w:p w14:paraId="320CF9C5"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lastRenderedPageBreak/>
              <w:t xml:space="preserve">Incidence accrue de la prostitution en raison de l’augmentation du revenu disponible </w:t>
            </w:r>
          </w:p>
          <w:p w14:paraId="36D6D35B" w14:textId="77777777" w:rsidR="005F20EC" w:rsidRPr="00490796"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 xml:space="preserve">Augmentation des mariages précoces des adolescentes dans la mesure où les familles peuvent se permettre de payer la dot en raison de l’augmentation des revenus des ménages </w:t>
            </w:r>
          </w:p>
          <w:p w14:paraId="3C9EDE54" w14:textId="0F62ACAB" w:rsidR="005F20EC" w:rsidRPr="005F20EC" w:rsidRDefault="005F20EC" w:rsidP="005F20EC">
            <w:pPr>
              <w:numPr>
                <w:ilvl w:val="0"/>
                <w:numId w:val="18"/>
              </w:numPr>
              <w:spacing w:line="276" w:lineRule="auto"/>
              <w:rPr>
                <w:rFonts w:asciiTheme="minorHAnsi" w:hAnsiTheme="minorHAnsi" w:cstheme="minorHAnsi"/>
                <w:sz w:val="22"/>
                <w:szCs w:val="22"/>
                <w:lang w:val="fr-FR"/>
              </w:rPr>
            </w:pPr>
            <w:r w:rsidRPr="00490796">
              <w:rPr>
                <w:rFonts w:asciiTheme="minorHAnsi" w:hAnsiTheme="minorHAnsi" w:cstheme="minorHAnsi"/>
                <w:sz w:val="22"/>
                <w:szCs w:val="22"/>
                <w:lang w:val="fr-FR"/>
              </w:rPr>
              <w:t>Augmentation des cas d’agression sur les femmes âgées avec un handicap considérées par les voleurs comme des «</w:t>
            </w:r>
            <w:r>
              <w:rPr>
                <w:rFonts w:asciiTheme="minorHAnsi" w:hAnsiTheme="minorHAnsi" w:cstheme="minorHAnsi"/>
                <w:sz w:val="22"/>
                <w:szCs w:val="22"/>
                <w:lang w:val="fr-FR"/>
              </w:rPr>
              <w:t xml:space="preserve"> </w:t>
            </w:r>
            <w:r w:rsidRPr="00490796">
              <w:rPr>
                <w:rFonts w:asciiTheme="minorHAnsi" w:hAnsiTheme="minorHAnsi" w:cstheme="minorHAnsi"/>
                <w:sz w:val="22"/>
                <w:szCs w:val="22"/>
                <w:lang w:val="fr-FR"/>
              </w:rPr>
              <w:t>cibles faciles une fois qu’elles ont reçu les espèce</w:t>
            </w:r>
            <w:r>
              <w:rPr>
                <w:rFonts w:asciiTheme="minorHAnsi" w:hAnsiTheme="minorHAnsi" w:cstheme="minorHAnsi"/>
                <w:sz w:val="22"/>
                <w:szCs w:val="22"/>
                <w:lang w:val="fr-FR"/>
              </w:rPr>
              <w:t>s</w:t>
            </w:r>
          </w:p>
        </w:tc>
      </w:tr>
    </w:tbl>
    <w:p w14:paraId="3A49B153" w14:textId="77777777" w:rsidR="005F20EC" w:rsidRPr="005F20EC" w:rsidRDefault="005F20EC" w:rsidP="005F20EC">
      <w:pPr>
        <w:spacing w:line="276" w:lineRule="auto"/>
        <w:ind w:left="360"/>
        <w:rPr>
          <w:rFonts w:asciiTheme="minorHAnsi" w:hAnsiTheme="minorHAnsi" w:cstheme="minorHAnsi"/>
          <w:sz w:val="22"/>
          <w:szCs w:val="22"/>
          <w:lang w:val="fr-FR"/>
        </w:rPr>
      </w:pPr>
    </w:p>
    <w:p w14:paraId="2EB1CC4D" w14:textId="04A47C83" w:rsidR="00751769" w:rsidRDefault="005F20EC" w:rsidP="00B7723D">
      <w:pPr>
        <w:pStyle w:val="Titre4"/>
        <w:numPr>
          <w:ilvl w:val="1"/>
          <w:numId w:val="42"/>
        </w:numPr>
        <w:rPr>
          <w:i w:val="0"/>
          <w:iCs w:val="0"/>
          <w:lang w:val="fr-FR"/>
        </w:rPr>
      </w:pPr>
      <w:r>
        <w:rPr>
          <w:i w:val="0"/>
          <w:iCs w:val="0"/>
          <w:lang w:val="fr-FR"/>
        </w:rPr>
        <w:t>Leçons appris des t</w:t>
      </w:r>
      <w:r w:rsidR="00751769" w:rsidRPr="005F20EC">
        <w:rPr>
          <w:i w:val="0"/>
          <w:iCs w:val="0"/>
          <w:lang w:val="fr-FR"/>
        </w:rPr>
        <w:t xml:space="preserve">ransferts monétaires et </w:t>
      </w:r>
      <w:r w:rsidR="00D630DF" w:rsidRPr="005F20EC">
        <w:rPr>
          <w:i w:val="0"/>
          <w:iCs w:val="0"/>
          <w:lang w:val="fr-FR"/>
        </w:rPr>
        <w:t>autonomisation</w:t>
      </w:r>
      <w:r w:rsidR="00751769" w:rsidRPr="005F20EC">
        <w:rPr>
          <w:i w:val="0"/>
          <w:iCs w:val="0"/>
          <w:lang w:val="fr-FR"/>
        </w:rPr>
        <w:t xml:space="preserve"> des femmes </w:t>
      </w:r>
    </w:p>
    <w:p w14:paraId="292CFC88" w14:textId="77777777" w:rsidR="005F20EC" w:rsidRPr="005F20EC" w:rsidRDefault="005F20EC" w:rsidP="005F20EC">
      <w:pPr>
        <w:pStyle w:val="Paragraphedeliste"/>
        <w:ind w:left="90" w:hanging="90"/>
        <w:rPr>
          <w:lang w:val="fr-FR"/>
        </w:rPr>
      </w:pPr>
    </w:p>
    <w:p w14:paraId="25F3B2C5" w14:textId="77777777" w:rsidR="00645756" w:rsidRDefault="00906DA9" w:rsidP="007B0D18">
      <w:pPr>
        <w:spacing w:line="276" w:lineRule="auto"/>
        <w:jc w:val="both"/>
        <w:rPr>
          <w:rFonts w:asciiTheme="minorHAnsi" w:hAnsiTheme="minorHAnsi" w:cstheme="minorHAnsi"/>
          <w:sz w:val="22"/>
          <w:szCs w:val="22"/>
          <w:lang w:val="fr-FR"/>
        </w:rPr>
      </w:pPr>
      <w:r w:rsidRPr="5B80F43E">
        <w:rPr>
          <w:rFonts w:asciiTheme="minorHAnsi" w:hAnsiTheme="minorHAnsi" w:cstheme="minorBidi"/>
          <w:sz w:val="22"/>
          <w:szCs w:val="22"/>
          <w:lang w:val="fr-FR"/>
        </w:rPr>
        <w:t>La littérature sur les transferts monétaires</w:t>
      </w:r>
      <w:r w:rsidR="00FC56CD" w:rsidRPr="5B80F43E">
        <w:rPr>
          <w:rStyle w:val="Appelnotedebasdep"/>
          <w:rFonts w:asciiTheme="minorHAnsi" w:hAnsiTheme="minorHAnsi" w:cstheme="minorBidi"/>
          <w:sz w:val="22"/>
          <w:szCs w:val="22"/>
        </w:rPr>
        <w:footnoteReference w:id="16"/>
      </w:r>
      <w:r w:rsidRPr="5B80F43E">
        <w:rPr>
          <w:rFonts w:asciiTheme="minorHAnsi" w:hAnsiTheme="minorHAnsi" w:cstheme="minorBidi"/>
          <w:sz w:val="22"/>
          <w:szCs w:val="22"/>
          <w:lang w:val="fr-FR"/>
        </w:rPr>
        <w:t xml:space="preserve"> note l’importance de l’adaptation des modalités des transferts aux contextes locaux, qui plus est dans des contextes volatiles où les éléments tels que la sécurité, les déplacements de populations, sont extrêmement changeants.  L’importance de bien saisir les normes sociales en vigueur est critique et ce travail d’analyse en amont peut influencer les impacts des transferts monétaires sur l’égalité femmes-hommes ainsi que sur </w:t>
      </w:r>
      <w:r w:rsidR="009A3AF4" w:rsidRPr="5B80F43E">
        <w:rPr>
          <w:rFonts w:asciiTheme="minorHAnsi" w:hAnsiTheme="minorHAnsi" w:cstheme="minorBidi"/>
          <w:sz w:val="22"/>
          <w:szCs w:val="22"/>
          <w:lang w:val="fr-FR"/>
        </w:rPr>
        <w:t>l’autonomisation</w:t>
      </w:r>
      <w:r w:rsidRPr="5B80F43E">
        <w:rPr>
          <w:rFonts w:asciiTheme="minorHAnsi" w:hAnsiTheme="minorHAnsi" w:cstheme="minorBidi"/>
          <w:sz w:val="22"/>
          <w:szCs w:val="22"/>
          <w:lang w:val="fr-FR"/>
        </w:rPr>
        <w:t xml:space="preserve"> des femmes.  </w:t>
      </w:r>
    </w:p>
    <w:p w14:paraId="441B2CE1" w14:textId="77777777" w:rsidR="00645756" w:rsidRDefault="00645756" w:rsidP="007B0D18">
      <w:pPr>
        <w:spacing w:line="276" w:lineRule="auto"/>
        <w:jc w:val="both"/>
        <w:rPr>
          <w:rFonts w:asciiTheme="minorHAnsi" w:hAnsiTheme="minorHAnsi" w:cstheme="minorHAnsi"/>
          <w:sz w:val="22"/>
          <w:szCs w:val="22"/>
          <w:lang w:val="fr-FR"/>
        </w:rPr>
      </w:pPr>
    </w:p>
    <w:p w14:paraId="65AC2F7E" w14:textId="5D5381B3" w:rsidR="00645756" w:rsidRDefault="0064575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D’un point de vue programmatique</w:t>
      </w:r>
      <w:r w:rsidRPr="00490796">
        <w:rPr>
          <w:rFonts w:asciiTheme="minorHAnsi" w:hAnsiTheme="minorHAnsi" w:cstheme="minorHAnsi"/>
          <w:sz w:val="22"/>
          <w:szCs w:val="22"/>
          <w:lang w:val="fr-FR"/>
        </w:rPr>
        <w:t xml:space="preserve"> il est crucial de retenir que le simple ciblage des femmes pour ces transferts monétaires ne signifie pas que ces transferts peuvent être sensibles au genre ou encore contribuent de fait à une meilleure égalité entre les femmes et les hommes. </w:t>
      </w:r>
      <w:r w:rsidRPr="001D572F">
        <w:rPr>
          <w:rFonts w:asciiTheme="minorHAnsi" w:hAnsiTheme="minorHAnsi" w:cstheme="minorHAnsi"/>
          <w:sz w:val="22"/>
          <w:szCs w:val="22"/>
          <w:lang w:val="fr-FR"/>
        </w:rPr>
        <w:t xml:space="preserve">De nombreux impératifs sont à prendre en considération. </w:t>
      </w:r>
    </w:p>
    <w:p w14:paraId="3D5FF971" w14:textId="77777777" w:rsidR="00645756" w:rsidRDefault="00645756" w:rsidP="007B0D18">
      <w:pPr>
        <w:spacing w:line="276" w:lineRule="auto"/>
        <w:jc w:val="both"/>
        <w:rPr>
          <w:rFonts w:asciiTheme="minorHAnsi" w:hAnsiTheme="minorHAnsi" w:cstheme="minorHAnsi"/>
          <w:sz w:val="22"/>
          <w:szCs w:val="22"/>
          <w:lang w:val="fr-FR"/>
        </w:rPr>
      </w:pPr>
    </w:p>
    <w:p w14:paraId="0702CC79" w14:textId="7A2C7C31" w:rsidR="00645756" w:rsidRDefault="002F2F66" w:rsidP="007B0D18">
      <w:pPr>
        <w:spacing w:line="276" w:lineRule="auto"/>
        <w:jc w:val="both"/>
        <w:rPr>
          <w:rFonts w:asciiTheme="minorHAnsi" w:hAnsiTheme="minorHAnsi" w:cstheme="minorHAnsi"/>
          <w:sz w:val="22"/>
          <w:szCs w:val="22"/>
          <w:lang w:val="fr-FR"/>
        </w:rPr>
      </w:pPr>
      <w:r w:rsidRPr="00CD5581">
        <w:rPr>
          <w:rFonts w:asciiTheme="minorHAnsi" w:hAnsiTheme="minorHAnsi" w:cstheme="minorHAnsi"/>
          <w:sz w:val="22"/>
          <w:szCs w:val="22"/>
          <w:lang w:val="fr-FR"/>
        </w:rPr>
        <w:t xml:space="preserve">Des consultations avec les membres des communautés ciblées permettent en amont des transferts de collecter des informations sur les bénéfices comme sur les risques des transferts monétaires. Il faut notamment consulter les femmes sur les dynamiques au sein des ménages et les bénéfices/risques du ciblage des femmes. </w:t>
      </w:r>
    </w:p>
    <w:p w14:paraId="0B7E9F6B" w14:textId="77777777" w:rsidR="00645756" w:rsidRDefault="00645756" w:rsidP="007B0D18">
      <w:pPr>
        <w:spacing w:line="276" w:lineRule="auto"/>
        <w:jc w:val="both"/>
        <w:rPr>
          <w:rFonts w:asciiTheme="minorHAnsi" w:hAnsiTheme="minorHAnsi" w:cstheme="minorHAnsi"/>
          <w:sz w:val="22"/>
          <w:szCs w:val="22"/>
          <w:lang w:val="fr-FR"/>
        </w:rPr>
      </w:pPr>
    </w:p>
    <w:p w14:paraId="33781421" w14:textId="68D9F148" w:rsidR="002F2F66" w:rsidRDefault="002F2F6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Ces consultations permettent aussi d’identifier des mesures d’atténuation des risques proposées par les communautés. Ces consultations permettent aussi de discuter des risques spécifiques de VBG des transferts monétaires et d’échanger sur la possibilité de signaler les cas de violences et de pouvoir être orienté vers des prestataires de services. Elles sont donc l’occasion de présenter les mesures d’atténuation des risques du projet tels que le MGP et les voies de signalement favorisés par les femmes et les filles, au sein des communautés hôtes et des populations réfugiées. </w:t>
      </w:r>
    </w:p>
    <w:p w14:paraId="2FF38B84" w14:textId="5792E4F4" w:rsidR="002F2F66" w:rsidRDefault="00645756" w:rsidP="005F20EC">
      <w:pPr>
        <w:pStyle w:val="pf0"/>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U</w:t>
      </w:r>
      <w:r w:rsidR="00F27D30" w:rsidRPr="005F20EC">
        <w:rPr>
          <w:rFonts w:asciiTheme="minorHAnsi" w:hAnsiTheme="minorHAnsi" w:cstheme="minorHAnsi"/>
          <w:sz w:val="22"/>
          <w:szCs w:val="22"/>
          <w:lang w:val="fr-FR"/>
        </w:rPr>
        <w:t>ne</w:t>
      </w:r>
      <w:r w:rsidR="00906DA9" w:rsidRPr="005F20EC">
        <w:rPr>
          <w:rFonts w:asciiTheme="minorHAnsi" w:hAnsiTheme="minorHAnsi" w:cstheme="minorHAnsi"/>
          <w:sz w:val="22"/>
          <w:szCs w:val="22"/>
          <w:lang w:val="fr-FR"/>
        </w:rPr>
        <w:t xml:space="preserve"> meilleure connaissance que la charge additionnelle que font peser les transferts monétaires sur les épaules des femmes peut par exemple participer à l’affinement </w:t>
      </w:r>
      <w:r w:rsidR="00F27D30" w:rsidRPr="005F20EC">
        <w:rPr>
          <w:rFonts w:asciiTheme="minorHAnsi" w:hAnsiTheme="minorHAnsi" w:cstheme="minorHAnsi"/>
          <w:sz w:val="22"/>
          <w:szCs w:val="22"/>
          <w:lang w:val="fr-FR"/>
        </w:rPr>
        <w:t>des façons</w:t>
      </w:r>
      <w:r w:rsidR="00906DA9" w:rsidRPr="005F20EC">
        <w:rPr>
          <w:rFonts w:asciiTheme="minorHAnsi" w:hAnsiTheme="minorHAnsi" w:cstheme="minorHAnsi"/>
          <w:sz w:val="22"/>
          <w:szCs w:val="22"/>
          <w:lang w:val="fr-FR"/>
        </w:rPr>
        <w:t xml:space="preserve"> dont les </w:t>
      </w:r>
      <w:r w:rsidR="00F27D30" w:rsidRPr="005F20EC">
        <w:rPr>
          <w:rFonts w:asciiTheme="minorHAnsi" w:hAnsiTheme="minorHAnsi" w:cstheme="minorHAnsi"/>
          <w:sz w:val="22"/>
          <w:szCs w:val="22"/>
          <w:lang w:val="fr-FR"/>
        </w:rPr>
        <w:t>transferts</w:t>
      </w:r>
      <w:r w:rsidR="00906DA9" w:rsidRPr="005F20EC">
        <w:rPr>
          <w:rFonts w:asciiTheme="minorHAnsi" w:hAnsiTheme="minorHAnsi" w:cstheme="minorHAnsi"/>
          <w:sz w:val="22"/>
          <w:szCs w:val="22"/>
          <w:lang w:val="fr-FR"/>
        </w:rPr>
        <w:t xml:space="preserve"> monétaires vont s’opérer</w:t>
      </w:r>
      <w:r w:rsidR="00F27D30" w:rsidRPr="00490796">
        <w:rPr>
          <w:rFonts w:asciiTheme="minorHAnsi" w:hAnsiTheme="minorHAnsi" w:cstheme="minorHAnsi"/>
          <w:sz w:val="22"/>
          <w:szCs w:val="22"/>
          <w:lang w:val="fr-FR"/>
        </w:rPr>
        <w:t>. L</w:t>
      </w:r>
      <w:r w:rsidR="00906DA9" w:rsidRPr="00490796">
        <w:rPr>
          <w:rFonts w:asciiTheme="minorHAnsi" w:hAnsiTheme="minorHAnsi" w:cstheme="minorHAnsi"/>
          <w:sz w:val="22"/>
          <w:szCs w:val="22"/>
          <w:lang w:val="fr-FR"/>
        </w:rPr>
        <w:t>a collecte des transfert</w:t>
      </w:r>
      <w:r w:rsidR="00F27D30" w:rsidRPr="00490796">
        <w:rPr>
          <w:rFonts w:asciiTheme="minorHAnsi" w:hAnsiTheme="minorHAnsi" w:cstheme="minorHAnsi"/>
          <w:sz w:val="22"/>
          <w:szCs w:val="22"/>
          <w:lang w:val="fr-FR"/>
        </w:rPr>
        <w:t>s</w:t>
      </w:r>
      <w:r w:rsidR="00906DA9" w:rsidRPr="00490796">
        <w:rPr>
          <w:rFonts w:asciiTheme="minorHAnsi" w:hAnsiTheme="minorHAnsi" w:cstheme="minorHAnsi"/>
          <w:sz w:val="22"/>
          <w:szCs w:val="22"/>
          <w:lang w:val="fr-FR"/>
        </w:rPr>
        <w:t xml:space="preserve"> peut en effet </w:t>
      </w:r>
      <w:r w:rsidR="00F27D30" w:rsidRPr="00490796">
        <w:rPr>
          <w:rFonts w:asciiTheme="minorHAnsi" w:hAnsiTheme="minorHAnsi" w:cstheme="minorHAnsi"/>
          <w:sz w:val="22"/>
          <w:szCs w:val="22"/>
          <w:lang w:val="fr-FR"/>
        </w:rPr>
        <w:t>représenter</w:t>
      </w:r>
      <w:r w:rsidR="00906DA9" w:rsidRPr="00490796">
        <w:rPr>
          <w:rFonts w:asciiTheme="minorHAnsi" w:hAnsiTheme="minorHAnsi" w:cstheme="minorHAnsi"/>
          <w:sz w:val="22"/>
          <w:szCs w:val="22"/>
          <w:lang w:val="fr-FR"/>
        </w:rPr>
        <w:t xml:space="preserve"> un poids</w:t>
      </w:r>
      <w:r w:rsidR="00F27D30" w:rsidRPr="00490796">
        <w:rPr>
          <w:rFonts w:asciiTheme="minorHAnsi" w:hAnsiTheme="minorHAnsi" w:cstheme="minorHAnsi"/>
          <w:sz w:val="22"/>
          <w:szCs w:val="22"/>
          <w:lang w:val="fr-FR"/>
        </w:rPr>
        <w:t xml:space="preserve"> ou bien</w:t>
      </w:r>
      <w:r w:rsidR="00906DA9" w:rsidRPr="00490796">
        <w:rPr>
          <w:rFonts w:asciiTheme="minorHAnsi" w:hAnsiTheme="minorHAnsi" w:cstheme="minorHAnsi"/>
          <w:sz w:val="22"/>
          <w:szCs w:val="22"/>
          <w:lang w:val="fr-FR"/>
        </w:rPr>
        <w:t xml:space="preserve"> une charge supplémentaire pour les femmes qui doivent se rendre sur les lieux de collecte souvent par leurs propres moy</w:t>
      </w:r>
      <w:r w:rsidR="00F27D30" w:rsidRPr="00490796">
        <w:rPr>
          <w:rFonts w:asciiTheme="minorHAnsi" w:hAnsiTheme="minorHAnsi" w:cstheme="minorHAnsi"/>
          <w:sz w:val="22"/>
          <w:szCs w:val="22"/>
          <w:lang w:val="fr-FR"/>
        </w:rPr>
        <w:t>e</w:t>
      </w:r>
      <w:r w:rsidR="00906DA9" w:rsidRPr="00490796">
        <w:rPr>
          <w:rFonts w:asciiTheme="minorHAnsi" w:hAnsiTheme="minorHAnsi" w:cstheme="minorHAnsi"/>
          <w:sz w:val="22"/>
          <w:szCs w:val="22"/>
          <w:lang w:val="fr-FR"/>
        </w:rPr>
        <w:t xml:space="preserve">ns, et peuvent aussi subir des menaces, de la violence, </w:t>
      </w:r>
      <w:r w:rsidR="00F27D30" w:rsidRPr="00490796">
        <w:rPr>
          <w:rFonts w:asciiTheme="minorHAnsi" w:hAnsiTheme="minorHAnsi" w:cstheme="minorHAnsi"/>
          <w:sz w:val="22"/>
          <w:szCs w:val="22"/>
          <w:lang w:val="fr-FR"/>
        </w:rPr>
        <w:t xml:space="preserve">voire </w:t>
      </w:r>
      <w:r w:rsidR="00906DA9" w:rsidRPr="00490796">
        <w:rPr>
          <w:rFonts w:asciiTheme="minorHAnsi" w:hAnsiTheme="minorHAnsi" w:cstheme="minorHAnsi"/>
          <w:sz w:val="22"/>
          <w:szCs w:val="22"/>
          <w:lang w:val="fr-FR"/>
        </w:rPr>
        <w:t xml:space="preserve">des intimidations lorsque la date </w:t>
      </w:r>
      <w:r w:rsidR="00F27D30" w:rsidRPr="00490796">
        <w:rPr>
          <w:rFonts w:asciiTheme="minorHAnsi" w:hAnsiTheme="minorHAnsi" w:cstheme="minorHAnsi"/>
          <w:sz w:val="22"/>
          <w:szCs w:val="22"/>
          <w:lang w:val="fr-FR"/>
        </w:rPr>
        <w:t>ainsi que</w:t>
      </w:r>
      <w:r w:rsidR="00906DA9" w:rsidRPr="00490796">
        <w:rPr>
          <w:rFonts w:asciiTheme="minorHAnsi" w:hAnsiTheme="minorHAnsi" w:cstheme="minorHAnsi"/>
          <w:sz w:val="22"/>
          <w:szCs w:val="22"/>
          <w:lang w:val="fr-FR"/>
        </w:rPr>
        <w:t xml:space="preserve"> le point de collecte sont </w:t>
      </w:r>
      <w:r w:rsidR="005F20EC" w:rsidRPr="00490796">
        <w:rPr>
          <w:rFonts w:asciiTheme="minorHAnsi" w:hAnsiTheme="minorHAnsi" w:cstheme="minorHAnsi"/>
          <w:sz w:val="22"/>
          <w:szCs w:val="22"/>
          <w:lang w:val="fr-FR"/>
        </w:rPr>
        <w:t>connues</w:t>
      </w:r>
      <w:r w:rsidR="00906DA9" w:rsidRPr="00490796">
        <w:rPr>
          <w:rFonts w:asciiTheme="minorHAnsi" w:hAnsiTheme="minorHAnsi" w:cstheme="minorHAnsi"/>
          <w:sz w:val="22"/>
          <w:szCs w:val="22"/>
          <w:lang w:val="fr-FR"/>
        </w:rPr>
        <w:t xml:space="preserve"> par la communauté. </w:t>
      </w:r>
      <w:r w:rsidR="00F27D30" w:rsidRPr="00490796">
        <w:rPr>
          <w:rFonts w:asciiTheme="minorHAnsi" w:hAnsiTheme="minorHAnsi" w:cstheme="minorHAnsi"/>
          <w:sz w:val="22"/>
          <w:szCs w:val="22"/>
          <w:lang w:val="fr-FR"/>
        </w:rPr>
        <w:t xml:space="preserve">C’est pour cela que certains </w:t>
      </w:r>
      <w:r w:rsidR="00906DA9" w:rsidRPr="00490796">
        <w:rPr>
          <w:rFonts w:asciiTheme="minorHAnsi" w:hAnsiTheme="minorHAnsi" w:cstheme="minorHAnsi"/>
          <w:sz w:val="22"/>
          <w:szCs w:val="22"/>
          <w:lang w:val="fr-FR"/>
        </w:rPr>
        <w:t>programme</w:t>
      </w:r>
      <w:r w:rsidR="00F27D30" w:rsidRPr="00490796">
        <w:rPr>
          <w:rFonts w:asciiTheme="minorHAnsi" w:hAnsiTheme="minorHAnsi" w:cstheme="minorHAnsi"/>
          <w:sz w:val="22"/>
          <w:szCs w:val="22"/>
          <w:lang w:val="fr-FR"/>
        </w:rPr>
        <w:t>s</w:t>
      </w:r>
      <w:r w:rsidR="00906DA9" w:rsidRPr="00490796">
        <w:rPr>
          <w:rFonts w:asciiTheme="minorHAnsi" w:hAnsiTheme="minorHAnsi" w:cstheme="minorHAnsi"/>
          <w:sz w:val="22"/>
          <w:szCs w:val="22"/>
          <w:lang w:val="fr-FR"/>
        </w:rPr>
        <w:t xml:space="preserve"> peu</w:t>
      </w:r>
      <w:r w:rsidR="00F27D30" w:rsidRPr="00490796">
        <w:rPr>
          <w:rFonts w:asciiTheme="minorHAnsi" w:hAnsiTheme="minorHAnsi" w:cstheme="minorHAnsi"/>
          <w:sz w:val="22"/>
          <w:szCs w:val="22"/>
          <w:lang w:val="fr-FR"/>
        </w:rPr>
        <w:t>ven</w:t>
      </w:r>
      <w:r w:rsidR="00906DA9" w:rsidRPr="00490796">
        <w:rPr>
          <w:rFonts w:asciiTheme="minorHAnsi" w:hAnsiTheme="minorHAnsi" w:cstheme="minorHAnsi"/>
          <w:sz w:val="22"/>
          <w:szCs w:val="22"/>
          <w:lang w:val="fr-FR"/>
        </w:rPr>
        <w:t xml:space="preserve">t décider </w:t>
      </w:r>
      <w:r w:rsidR="00F27D30" w:rsidRPr="00490796">
        <w:rPr>
          <w:rFonts w:asciiTheme="minorHAnsi" w:hAnsiTheme="minorHAnsi" w:cstheme="minorHAnsi"/>
          <w:sz w:val="22"/>
          <w:szCs w:val="22"/>
          <w:lang w:val="fr-FR"/>
        </w:rPr>
        <w:t>d’opérer</w:t>
      </w:r>
      <w:r w:rsidR="00906DA9" w:rsidRPr="00490796">
        <w:rPr>
          <w:rFonts w:asciiTheme="minorHAnsi" w:hAnsiTheme="minorHAnsi" w:cstheme="minorHAnsi"/>
          <w:sz w:val="22"/>
          <w:szCs w:val="22"/>
          <w:lang w:val="fr-FR"/>
        </w:rPr>
        <w:t xml:space="preserve"> ces transferts par carte ATM ou bien encore de multiplier les </w:t>
      </w:r>
      <w:r w:rsidR="00F27D30" w:rsidRPr="00490796">
        <w:rPr>
          <w:rFonts w:asciiTheme="minorHAnsi" w:hAnsiTheme="minorHAnsi" w:cstheme="minorHAnsi"/>
          <w:sz w:val="22"/>
          <w:szCs w:val="22"/>
          <w:lang w:val="fr-FR"/>
        </w:rPr>
        <w:t xml:space="preserve">dates et les </w:t>
      </w:r>
      <w:r w:rsidR="00906DA9" w:rsidRPr="00490796">
        <w:rPr>
          <w:rFonts w:asciiTheme="minorHAnsi" w:hAnsiTheme="minorHAnsi" w:cstheme="minorHAnsi"/>
          <w:sz w:val="22"/>
          <w:szCs w:val="22"/>
          <w:lang w:val="fr-FR"/>
        </w:rPr>
        <w:t xml:space="preserve">points de collecte.  </w:t>
      </w:r>
      <w:r w:rsidR="00751769" w:rsidRPr="00490796">
        <w:rPr>
          <w:rFonts w:asciiTheme="minorHAnsi" w:hAnsiTheme="minorHAnsi" w:cstheme="minorHAnsi"/>
          <w:sz w:val="22"/>
          <w:szCs w:val="22"/>
          <w:lang w:val="fr-FR"/>
        </w:rPr>
        <w:t xml:space="preserve">Avec une perspective sensible aux inégalités de genre, les paiements sous forme électronique favorisent les femmes car il n’y a pas de déplacements vers les lieux de collecte d’argent et elles peuvent aussi le collecter lorsqu’elle le souhaite. Mais l’utilisation </w:t>
      </w:r>
      <w:r w:rsidR="00751769" w:rsidRPr="00490796">
        <w:rPr>
          <w:rFonts w:asciiTheme="minorHAnsi" w:hAnsiTheme="minorHAnsi" w:cstheme="minorHAnsi"/>
          <w:sz w:val="22"/>
          <w:szCs w:val="22"/>
          <w:lang w:val="fr-FR"/>
        </w:rPr>
        <w:lastRenderedPageBreak/>
        <w:t xml:space="preserve">des technologies pose question : les groupes vulnérables, analphabètes ou qui n’ont pas accès ni ne sont familiers avec ces technologies risquent d’en être exclus. Il y a aussi moins d’interaction avec les bénéficiaires ce qui réduit la possibilité de mettre en œuvre des programmes d’accompagnement des transferts monétaires. </w:t>
      </w:r>
      <w:r w:rsidR="005F20EC">
        <w:rPr>
          <w:rFonts w:asciiTheme="minorHAnsi" w:hAnsiTheme="minorHAnsi" w:cstheme="minorHAnsi"/>
          <w:sz w:val="22"/>
          <w:szCs w:val="22"/>
          <w:lang w:val="fr-FR"/>
        </w:rPr>
        <w:t>Dans le cadre du projet</w:t>
      </w:r>
      <w:r w:rsidR="00751769" w:rsidRPr="00490796">
        <w:rPr>
          <w:rFonts w:asciiTheme="minorHAnsi" w:hAnsiTheme="minorHAnsi" w:cstheme="minorHAnsi"/>
          <w:sz w:val="22"/>
          <w:szCs w:val="22"/>
          <w:lang w:val="fr-FR"/>
        </w:rPr>
        <w:t xml:space="preserve"> </w:t>
      </w:r>
      <w:r w:rsidR="005F20EC">
        <w:rPr>
          <w:rFonts w:asciiTheme="minorHAnsi" w:hAnsiTheme="minorHAnsi" w:cstheme="minorHAnsi"/>
          <w:sz w:val="22"/>
          <w:szCs w:val="22"/>
          <w:lang w:val="fr-FR"/>
        </w:rPr>
        <w:t>en RCA,</w:t>
      </w:r>
      <w:r w:rsidR="005F20EC" w:rsidRPr="005F20EC">
        <w:rPr>
          <w:rFonts w:asciiTheme="minorHAnsi" w:hAnsiTheme="minorHAnsi" w:cstheme="minorHAnsi"/>
          <w:sz w:val="22"/>
          <w:szCs w:val="22"/>
          <w:lang w:val="fr-FR"/>
        </w:rPr>
        <w:t xml:space="preserve"> il faut noter que compte tenu d'absences de documents d’identité de ces personnes vulnérables, l'accès aux cartes ATM </w:t>
      </w:r>
      <w:r w:rsidR="005F20EC">
        <w:rPr>
          <w:rFonts w:asciiTheme="minorHAnsi" w:hAnsiTheme="minorHAnsi" w:cstheme="minorHAnsi"/>
          <w:sz w:val="22"/>
          <w:szCs w:val="22"/>
          <w:lang w:val="fr-FR"/>
        </w:rPr>
        <w:t>et transfert électronique sont</w:t>
      </w:r>
      <w:r w:rsidR="005F20EC" w:rsidRPr="005F20EC">
        <w:rPr>
          <w:rFonts w:asciiTheme="minorHAnsi" w:hAnsiTheme="minorHAnsi" w:cstheme="minorHAnsi"/>
          <w:sz w:val="22"/>
          <w:szCs w:val="22"/>
          <w:lang w:val="fr-FR"/>
        </w:rPr>
        <w:t xml:space="preserve"> difficile</w:t>
      </w:r>
      <w:r w:rsidR="002F2F66">
        <w:rPr>
          <w:rFonts w:asciiTheme="minorHAnsi" w:hAnsiTheme="minorHAnsi" w:cstheme="minorHAnsi"/>
          <w:sz w:val="22"/>
          <w:szCs w:val="22"/>
          <w:lang w:val="fr-FR"/>
        </w:rPr>
        <w:t>s</w:t>
      </w:r>
      <w:r w:rsidR="005F20EC" w:rsidRPr="005F20EC">
        <w:rPr>
          <w:rFonts w:asciiTheme="minorHAnsi" w:hAnsiTheme="minorHAnsi" w:cstheme="minorHAnsi"/>
          <w:sz w:val="22"/>
          <w:szCs w:val="22"/>
          <w:lang w:val="fr-FR"/>
        </w:rPr>
        <w:t>.</w:t>
      </w:r>
      <w:r w:rsidR="005F20EC">
        <w:rPr>
          <w:rFonts w:asciiTheme="minorHAnsi" w:hAnsiTheme="minorHAnsi" w:cstheme="minorHAnsi"/>
          <w:sz w:val="22"/>
          <w:szCs w:val="22"/>
          <w:lang w:val="fr-FR"/>
        </w:rPr>
        <w:t xml:space="preserve"> Donc le projet va utiliser</w:t>
      </w:r>
      <w:r w:rsidR="005F20EC" w:rsidRPr="005F20EC">
        <w:rPr>
          <w:rFonts w:asciiTheme="minorHAnsi" w:hAnsiTheme="minorHAnsi" w:cstheme="minorHAnsi"/>
          <w:sz w:val="22"/>
          <w:szCs w:val="22"/>
          <w:lang w:val="fr-FR"/>
        </w:rPr>
        <w:t xml:space="preserve"> le mobile paiement</w:t>
      </w:r>
      <w:r w:rsidR="005F20EC">
        <w:rPr>
          <w:rFonts w:asciiTheme="minorHAnsi" w:hAnsiTheme="minorHAnsi" w:cstheme="minorHAnsi"/>
          <w:sz w:val="22"/>
          <w:szCs w:val="22"/>
          <w:lang w:val="fr-FR"/>
        </w:rPr>
        <w:t xml:space="preserve"> et les transferts d’argent</w:t>
      </w:r>
      <w:r w:rsidR="005F20EC" w:rsidRPr="005F20EC">
        <w:rPr>
          <w:rFonts w:asciiTheme="minorHAnsi" w:hAnsiTheme="minorHAnsi" w:cstheme="minorHAnsi"/>
          <w:sz w:val="22"/>
          <w:szCs w:val="22"/>
          <w:lang w:val="fr-FR"/>
        </w:rPr>
        <w:t xml:space="preserve">. </w:t>
      </w:r>
    </w:p>
    <w:p w14:paraId="2978AF22" w14:textId="64D2D690" w:rsidR="002F2F66" w:rsidRDefault="002F2F66" w:rsidP="00CD5581">
      <w:pPr>
        <w:spacing w:line="276" w:lineRule="auto"/>
        <w:jc w:val="both"/>
        <w:rPr>
          <w:rFonts w:asciiTheme="minorHAnsi" w:hAnsiTheme="minorHAnsi" w:cstheme="minorHAnsi"/>
          <w:sz w:val="22"/>
          <w:szCs w:val="22"/>
          <w:lang w:val="fr-FR"/>
        </w:rPr>
      </w:pPr>
      <w:r w:rsidRPr="005F20EC">
        <w:rPr>
          <w:rFonts w:asciiTheme="minorHAnsi" w:hAnsiTheme="minorHAnsi" w:cstheme="minorHAnsi"/>
          <w:sz w:val="22"/>
          <w:szCs w:val="22"/>
          <w:lang w:val="fr-FR"/>
        </w:rPr>
        <w:t>Dans les contextes humanitaires, la taille du transfert doit dépendre de l’objectif qui est visé par le programme de transfert, si l’on</w:t>
      </w:r>
      <w:r w:rsidRPr="00490796">
        <w:rPr>
          <w:rFonts w:asciiTheme="minorHAnsi" w:hAnsiTheme="minorHAnsi" w:cstheme="minorHAnsi"/>
          <w:sz w:val="22"/>
          <w:szCs w:val="22"/>
          <w:lang w:val="fr-FR"/>
        </w:rPr>
        <w:t xml:space="preserve"> cherche à sécuriser par exemple les moyens de subsistance des familles et à les aider à se procurer de la nourriture et d’autres besoins de première nécessité, alors les transferts doivent représenter de petites sommes, être fréquents et liés aussi à l’évolution de la situation sur le terrain qui est changeante. En revanche si l’on cherche à atteindre des objectifs de plus long terme alors il va falloir adapter la taille, la fréquence et la durée des transferts aux objectifs de plus long terme et de plus grande envergure afin de contribuer aux changements des relations de genre et à l’empouvoirement des femmes. Par exemple cela peut prendre la forme de transfert plus importants et moins fréquents, allant de pair avec des composantes de programmes visant à appuyer une plus grande égalité entre les femmes et les hommes. </w:t>
      </w:r>
    </w:p>
    <w:p w14:paraId="793F9E38" w14:textId="77777777" w:rsidR="003034BD" w:rsidRPr="00CD5581" w:rsidRDefault="003034BD" w:rsidP="00CD5581">
      <w:pPr>
        <w:spacing w:line="276" w:lineRule="auto"/>
        <w:jc w:val="both"/>
        <w:rPr>
          <w:rFonts w:asciiTheme="minorHAnsi" w:hAnsiTheme="minorHAnsi" w:cstheme="minorHAnsi"/>
          <w:sz w:val="22"/>
          <w:szCs w:val="22"/>
          <w:lang w:val="fr-FR"/>
        </w:rPr>
      </w:pPr>
    </w:p>
    <w:p w14:paraId="0C1567BA" w14:textId="77777777" w:rsidR="00645756" w:rsidRDefault="00F27D30" w:rsidP="007B0D18">
      <w:pPr>
        <w:spacing w:line="276" w:lineRule="auto"/>
        <w:jc w:val="both"/>
        <w:rPr>
          <w:rFonts w:asciiTheme="minorHAnsi" w:hAnsiTheme="minorHAnsi" w:cstheme="minorHAnsi"/>
          <w:sz w:val="22"/>
          <w:szCs w:val="22"/>
          <w:lang w:val="fr-FR"/>
        </w:rPr>
      </w:pPr>
      <w:r w:rsidRPr="005F20EC">
        <w:rPr>
          <w:rFonts w:asciiTheme="minorHAnsi" w:hAnsiTheme="minorHAnsi" w:cstheme="minorHAnsi"/>
          <w:sz w:val="22"/>
          <w:szCs w:val="22"/>
          <w:lang w:val="fr-FR"/>
        </w:rPr>
        <w:t>De plus l</w:t>
      </w:r>
      <w:r w:rsidR="00906DA9" w:rsidRPr="005F20EC">
        <w:rPr>
          <w:rFonts w:asciiTheme="minorHAnsi" w:hAnsiTheme="minorHAnsi" w:cstheme="minorHAnsi"/>
          <w:sz w:val="22"/>
          <w:szCs w:val="22"/>
          <w:lang w:val="fr-FR"/>
        </w:rPr>
        <w:t>a meilleure connaissance des dynamiques de genre au s</w:t>
      </w:r>
      <w:r w:rsidRPr="005F20EC">
        <w:rPr>
          <w:rFonts w:asciiTheme="minorHAnsi" w:hAnsiTheme="minorHAnsi" w:cstheme="minorHAnsi"/>
          <w:sz w:val="22"/>
          <w:szCs w:val="22"/>
          <w:lang w:val="fr-FR"/>
        </w:rPr>
        <w:t>e</w:t>
      </w:r>
      <w:r w:rsidR="00906DA9" w:rsidRPr="005F20EC">
        <w:rPr>
          <w:rFonts w:asciiTheme="minorHAnsi" w:hAnsiTheme="minorHAnsi" w:cstheme="minorHAnsi"/>
          <w:sz w:val="22"/>
          <w:szCs w:val="22"/>
          <w:lang w:val="fr-FR"/>
        </w:rPr>
        <w:t>in des ménages est une autre dimension clé à prendre en considération lorsque les m</w:t>
      </w:r>
      <w:r w:rsidRPr="005F20EC">
        <w:rPr>
          <w:rFonts w:asciiTheme="minorHAnsi" w:hAnsiTheme="minorHAnsi" w:cstheme="minorHAnsi"/>
          <w:sz w:val="22"/>
          <w:szCs w:val="22"/>
          <w:lang w:val="fr-FR"/>
        </w:rPr>
        <w:t>o</w:t>
      </w:r>
      <w:r w:rsidR="00906DA9" w:rsidRPr="005F20EC">
        <w:rPr>
          <w:rFonts w:asciiTheme="minorHAnsi" w:hAnsiTheme="minorHAnsi" w:cstheme="minorHAnsi"/>
          <w:sz w:val="22"/>
          <w:szCs w:val="22"/>
          <w:lang w:val="fr-FR"/>
        </w:rPr>
        <w:t xml:space="preserve">dalités de transferts sont </w:t>
      </w:r>
      <w:r w:rsidRPr="005F20EC">
        <w:rPr>
          <w:rFonts w:asciiTheme="minorHAnsi" w:hAnsiTheme="minorHAnsi" w:cstheme="minorHAnsi"/>
          <w:sz w:val="22"/>
          <w:szCs w:val="22"/>
          <w:lang w:val="fr-FR"/>
        </w:rPr>
        <w:t>planifiées</w:t>
      </w:r>
      <w:r w:rsidR="00906DA9" w:rsidRPr="005F20EC">
        <w:rPr>
          <w:rFonts w:asciiTheme="minorHAnsi" w:hAnsiTheme="minorHAnsi" w:cstheme="minorHAnsi"/>
          <w:sz w:val="22"/>
          <w:szCs w:val="22"/>
          <w:lang w:val="fr-FR"/>
        </w:rPr>
        <w:t>.</w:t>
      </w:r>
      <w:r w:rsidRPr="005F20EC">
        <w:rPr>
          <w:rFonts w:asciiTheme="minorHAnsi" w:hAnsiTheme="minorHAnsi" w:cstheme="minorHAnsi"/>
          <w:sz w:val="22"/>
          <w:szCs w:val="22"/>
          <w:lang w:val="fr-FR"/>
        </w:rPr>
        <w:t xml:space="preserve"> Les revues et évaluations des programmes de transferts</w:t>
      </w:r>
      <w:r w:rsidRPr="00490796">
        <w:rPr>
          <w:rFonts w:asciiTheme="minorHAnsi" w:hAnsiTheme="minorHAnsi" w:cstheme="minorHAnsi"/>
          <w:sz w:val="22"/>
          <w:szCs w:val="22"/>
          <w:lang w:val="fr-FR"/>
        </w:rPr>
        <w:t xml:space="preserve"> monétaires dans les contextes de développement ou humanitaire s’accordent sur l’importance de bien saisir en amont avec une analyse de genre quels sont les rôles et les responsabilités des femmes au sein des ménages et des communautés.  </w:t>
      </w:r>
      <w:r w:rsidR="005F20EC">
        <w:rPr>
          <w:rFonts w:asciiTheme="minorHAnsi" w:hAnsiTheme="minorHAnsi" w:cstheme="minorHAnsi"/>
          <w:sz w:val="22"/>
          <w:szCs w:val="22"/>
          <w:lang w:val="fr-FR"/>
        </w:rPr>
        <w:t xml:space="preserve">Par </w:t>
      </w:r>
      <w:r w:rsidRPr="00490796">
        <w:rPr>
          <w:rFonts w:asciiTheme="minorHAnsi" w:hAnsiTheme="minorHAnsi" w:cstheme="minorHAnsi"/>
          <w:sz w:val="22"/>
          <w:szCs w:val="22"/>
          <w:lang w:val="fr-FR"/>
        </w:rPr>
        <w:t>exemple, dans les contextes de développement il a été démontré que si la taille des transferts monétaires à destination des femmes excède les revenus du mari au sein de la famille, cela peut avoir des conséquences sur la femme, les maris voyant ces sommes comme une menace à leur rôle de pourvoyeur de la famille. Ces tensions sont potentiellement plus importantes encore dans les contextes fragilisés et volatiles au sein desquels les moyens de subsistance sont mis à mal et les sources de revenus rares et changeants</w:t>
      </w:r>
      <w:r w:rsidR="00A7654E">
        <w:rPr>
          <w:rFonts w:asciiTheme="minorHAnsi" w:hAnsiTheme="minorHAnsi" w:cstheme="minorHAnsi"/>
          <w:sz w:val="22"/>
          <w:szCs w:val="22"/>
          <w:lang w:val="fr-FR"/>
        </w:rPr>
        <w:t xml:space="preserve">, ce qui est le cas dans les communautés qui sont ciblées par le FA qui accueille de nombreux réfugiés. </w:t>
      </w:r>
    </w:p>
    <w:p w14:paraId="78F80CB4" w14:textId="77777777" w:rsidR="00645756" w:rsidRDefault="00645756" w:rsidP="007B0D18">
      <w:pPr>
        <w:spacing w:line="276" w:lineRule="auto"/>
        <w:jc w:val="both"/>
        <w:rPr>
          <w:rFonts w:asciiTheme="minorHAnsi" w:hAnsiTheme="minorHAnsi" w:cstheme="minorHAnsi"/>
          <w:sz w:val="22"/>
          <w:szCs w:val="22"/>
          <w:lang w:val="fr-FR"/>
        </w:rPr>
      </w:pPr>
    </w:p>
    <w:p w14:paraId="53D06FF0" w14:textId="77777777" w:rsidR="00645756" w:rsidRDefault="00170A55"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Compte tenu de ces risques d’augmentation des violences commises par les partenaires intimes il est impératif de prévoir des mesures d’accompagnement qui devront être mises en œuvre par un prestataire formé sur les thématiques croisées du genre et des programme</w:t>
      </w:r>
      <w:r w:rsidR="002F2F66">
        <w:rPr>
          <w:rFonts w:asciiTheme="minorHAnsi" w:hAnsiTheme="minorHAnsi" w:cstheme="minorHAnsi"/>
          <w:sz w:val="22"/>
          <w:szCs w:val="22"/>
          <w:lang w:val="fr-FR"/>
        </w:rPr>
        <w:t>s</w:t>
      </w:r>
      <w:r>
        <w:rPr>
          <w:rFonts w:asciiTheme="minorHAnsi" w:hAnsiTheme="minorHAnsi" w:cstheme="minorHAnsi"/>
          <w:sz w:val="22"/>
          <w:szCs w:val="22"/>
          <w:lang w:val="fr-FR"/>
        </w:rPr>
        <w:t xml:space="preserve"> d’inclusion économique</w:t>
      </w:r>
      <w:r w:rsidR="002F2F66">
        <w:rPr>
          <w:rFonts w:asciiTheme="minorHAnsi" w:hAnsiTheme="minorHAnsi" w:cstheme="minorHAnsi"/>
          <w:sz w:val="22"/>
          <w:szCs w:val="22"/>
          <w:lang w:val="fr-FR"/>
        </w:rPr>
        <w:t xml:space="preserve"> y compris les transferts monétaires</w:t>
      </w:r>
      <w:r>
        <w:rPr>
          <w:rFonts w:asciiTheme="minorHAnsi" w:hAnsiTheme="minorHAnsi" w:cstheme="minorHAnsi"/>
          <w:sz w:val="22"/>
          <w:szCs w:val="22"/>
          <w:lang w:val="fr-FR"/>
        </w:rPr>
        <w:t xml:space="preserve">. </w:t>
      </w:r>
    </w:p>
    <w:p w14:paraId="39300ACD" w14:textId="77777777" w:rsidR="00645756" w:rsidRDefault="00645756" w:rsidP="007B0D18">
      <w:pPr>
        <w:spacing w:line="276" w:lineRule="auto"/>
        <w:jc w:val="both"/>
        <w:rPr>
          <w:rFonts w:asciiTheme="minorHAnsi" w:hAnsiTheme="minorHAnsi" w:cstheme="minorHAnsi"/>
          <w:sz w:val="22"/>
          <w:szCs w:val="22"/>
          <w:lang w:val="fr-FR"/>
        </w:rPr>
      </w:pPr>
    </w:p>
    <w:p w14:paraId="6833F095" w14:textId="2DB99055" w:rsidR="00F27D30" w:rsidRDefault="00170A55"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Ces mesures d’accompagnement doivent être mise</w:t>
      </w:r>
      <w:r w:rsidR="00645756">
        <w:rPr>
          <w:rFonts w:asciiTheme="minorHAnsi" w:hAnsiTheme="minorHAnsi" w:cstheme="minorHAnsi"/>
          <w:sz w:val="22"/>
          <w:szCs w:val="22"/>
          <w:lang w:val="fr-FR"/>
        </w:rPr>
        <w:t>s</w:t>
      </w:r>
      <w:r>
        <w:rPr>
          <w:rFonts w:asciiTheme="minorHAnsi" w:hAnsiTheme="minorHAnsi" w:cstheme="minorHAnsi"/>
          <w:sz w:val="22"/>
          <w:szCs w:val="22"/>
          <w:lang w:val="fr-FR"/>
        </w:rPr>
        <w:t xml:space="preserve"> en place en amont</w:t>
      </w:r>
      <w:r w:rsidR="00645756">
        <w:rPr>
          <w:rFonts w:asciiTheme="minorHAnsi" w:hAnsiTheme="minorHAnsi" w:cstheme="minorHAnsi"/>
          <w:sz w:val="22"/>
          <w:szCs w:val="22"/>
          <w:lang w:val="fr-FR"/>
        </w:rPr>
        <w:t>, pendant et en aval</w:t>
      </w:r>
      <w:r>
        <w:rPr>
          <w:rFonts w:asciiTheme="minorHAnsi" w:hAnsiTheme="minorHAnsi" w:cstheme="minorHAnsi"/>
          <w:sz w:val="22"/>
          <w:szCs w:val="22"/>
          <w:lang w:val="fr-FR"/>
        </w:rPr>
        <w:t xml:space="preserve"> des distributions de filets sociaux. Elles doivent inclure les bénéficiaires directs ainsi que les membres de leurs ménages, leurs époux ou partenaires car les transferts monétaires peuvent modifier les équilibres des pouvoirs de décisions économiques au sein des ménages ; les hommes traditionnellement pourvoyeurs pour leurs ménages pourraient se sentir remis en question et manifester des attitudes et comportements violents envers leurs épouses ou partenaires bénéficiaires des transferts. </w:t>
      </w:r>
    </w:p>
    <w:p w14:paraId="761D6DAD" w14:textId="77777777" w:rsidR="002F2F66" w:rsidRDefault="002F2F66" w:rsidP="007B0D18">
      <w:pPr>
        <w:spacing w:line="276" w:lineRule="auto"/>
        <w:jc w:val="both"/>
        <w:rPr>
          <w:rFonts w:asciiTheme="minorHAnsi" w:hAnsiTheme="minorHAnsi" w:cstheme="minorHAnsi"/>
          <w:sz w:val="22"/>
          <w:szCs w:val="22"/>
          <w:lang w:val="fr-FR"/>
        </w:rPr>
      </w:pPr>
    </w:p>
    <w:p w14:paraId="7E65F600" w14:textId="7ADCD2E6" w:rsidR="002F2F66" w:rsidRDefault="002F2F6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Les mesures d’accompagnement sont de différentes natures et s’adressent à différents publics :  </w:t>
      </w:r>
    </w:p>
    <w:p w14:paraId="2A03EE95" w14:textId="77777777" w:rsidR="00645756" w:rsidRDefault="00645756" w:rsidP="08BA59BC">
      <w:pPr>
        <w:spacing w:line="276" w:lineRule="auto"/>
        <w:jc w:val="both"/>
        <w:rPr>
          <w:rFonts w:asciiTheme="minorHAnsi" w:hAnsiTheme="minorHAnsi" w:cstheme="minorBidi"/>
          <w:b/>
          <w:bCs/>
          <w:sz w:val="22"/>
          <w:szCs w:val="22"/>
          <w:lang w:val="fr-FR"/>
        </w:rPr>
      </w:pPr>
    </w:p>
    <w:tbl>
      <w:tblPr>
        <w:tblStyle w:val="Grilledutableau"/>
        <w:tblW w:w="0" w:type="auto"/>
        <w:tblLook w:val="04A0" w:firstRow="1" w:lastRow="0" w:firstColumn="1" w:lastColumn="0" w:noHBand="0" w:noVBand="1"/>
      </w:tblPr>
      <w:tblGrid>
        <w:gridCol w:w="2265"/>
        <w:gridCol w:w="2265"/>
        <w:gridCol w:w="2266"/>
        <w:gridCol w:w="2266"/>
      </w:tblGrid>
      <w:tr w:rsidR="00645756" w14:paraId="084C23BE" w14:textId="77777777" w:rsidTr="08BA59BC">
        <w:tc>
          <w:tcPr>
            <w:tcW w:w="2265" w:type="dxa"/>
          </w:tcPr>
          <w:p w14:paraId="29DFEF2D" w14:textId="2CB892D0" w:rsidR="00645756" w:rsidRDefault="00645756" w:rsidP="08BA59BC">
            <w:pPr>
              <w:spacing w:line="276" w:lineRule="auto"/>
              <w:jc w:val="both"/>
              <w:rPr>
                <w:rFonts w:asciiTheme="minorHAnsi" w:hAnsiTheme="minorHAnsi" w:cstheme="minorBidi"/>
                <w:b/>
                <w:bCs/>
                <w:sz w:val="22"/>
                <w:szCs w:val="22"/>
                <w:lang w:val="fr-FR"/>
              </w:rPr>
            </w:pPr>
            <w:r w:rsidRPr="08BA59BC">
              <w:rPr>
                <w:rFonts w:asciiTheme="minorHAnsi" w:hAnsiTheme="minorHAnsi" w:cstheme="minorBidi"/>
                <w:b/>
                <w:bCs/>
                <w:sz w:val="22"/>
                <w:szCs w:val="22"/>
                <w:lang w:val="fr-FR"/>
              </w:rPr>
              <w:lastRenderedPageBreak/>
              <w:t xml:space="preserve">Mesures </w:t>
            </w:r>
          </w:p>
        </w:tc>
        <w:tc>
          <w:tcPr>
            <w:tcW w:w="2265" w:type="dxa"/>
          </w:tcPr>
          <w:p w14:paraId="0EE76B44" w14:textId="4250B70D" w:rsidR="00645756" w:rsidRDefault="00645756" w:rsidP="08BA59BC">
            <w:pPr>
              <w:spacing w:line="276" w:lineRule="auto"/>
              <w:jc w:val="both"/>
              <w:rPr>
                <w:rFonts w:asciiTheme="minorHAnsi" w:hAnsiTheme="minorHAnsi" w:cstheme="minorBidi"/>
                <w:b/>
                <w:bCs/>
                <w:sz w:val="22"/>
                <w:szCs w:val="22"/>
                <w:lang w:val="fr-FR"/>
              </w:rPr>
            </w:pPr>
            <w:r w:rsidRPr="08BA59BC">
              <w:rPr>
                <w:rFonts w:asciiTheme="minorHAnsi" w:hAnsiTheme="minorHAnsi" w:cstheme="minorBidi"/>
                <w:b/>
                <w:bCs/>
                <w:sz w:val="22"/>
                <w:szCs w:val="22"/>
                <w:lang w:val="fr-FR"/>
              </w:rPr>
              <w:t xml:space="preserve">Publics ciblés </w:t>
            </w:r>
          </w:p>
        </w:tc>
        <w:tc>
          <w:tcPr>
            <w:tcW w:w="2266" w:type="dxa"/>
          </w:tcPr>
          <w:p w14:paraId="5F0AC1FA" w14:textId="0D2942A8" w:rsidR="00645756" w:rsidRDefault="00645756" w:rsidP="08BA59BC">
            <w:pPr>
              <w:spacing w:line="276" w:lineRule="auto"/>
              <w:jc w:val="both"/>
              <w:rPr>
                <w:rFonts w:asciiTheme="minorHAnsi" w:hAnsiTheme="minorHAnsi" w:cstheme="minorBidi"/>
                <w:b/>
                <w:bCs/>
                <w:sz w:val="22"/>
                <w:szCs w:val="22"/>
                <w:lang w:val="fr-FR"/>
              </w:rPr>
            </w:pPr>
            <w:r w:rsidRPr="08BA59BC">
              <w:rPr>
                <w:rFonts w:asciiTheme="minorHAnsi" w:hAnsiTheme="minorHAnsi" w:cstheme="minorBidi"/>
                <w:b/>
                <w:bCs/>
                <w:sz w:val="22"/>
                <w:szCs w:val="22"/>
                <w:lang w:val="fr-FR"/>
              </w:rPr>
              <w:t xml:space="preserve">Échéance </w:t>
            </w:r>
          </w:p>
        </w:tc>
        <w:tc>
          <w:tcPr>
            <w:tcW w:w="2266" w:type="dxa"/>
          </w:tcPr>
          <w:p w14:paraId="3AC08F74" w14:textId="26A5B834" w:rsidR="00645756" w:rsidRDefault="00645756" w:rsidP="08BA59BC">
            <w:pPr>
              <w:spacing w:line="276" w:lineRule="auto"/>
              <w:jc w:val="both"/>
              <w:rPr>
                <w:rFonts w:asciiTheme="minorHAnsi" w:hAnsiTheme="minorHAnsi" w:cstheme="minorBidi"/>
                <w:b/>
                <w:bCs/>
                <w:sz w:val="22"/>
                <w:szCs w:val="22"/>
                <w:lang w:val="fr-FR"/>
              </w:rPr>
            </w:pPr>
            <w:r w:rsidRPr="08BA59BC">
              <w:rPr>
                <w:rFonts w:asciiTheme="minorHAnsi" w:hAnsiTheme="minorHAnsi" w:cstheme="minorBidi"/>
                <w:b/>
                <w:bCs/>
                <w:sz w:val="22"/>
                <w:szCs w:val="22"/>
                <w:lang w:val="fr-FR"/>
              </w:rPr>
              <w:t xml:space="preserve">Prestataire </w:t>
            </w:r>
          </w:p>
        </w:tc>
      </w:tr>
      <w:tr w:rsidR="00645756" w14:paraId="2A5BDD2C" w14:textId="77777777" w:rsidTr="08BA59BC">
        <w:tc>
          <w:tcPr>
            <w:tcW w:w="2265" w:type="dxa"/>
          </w:tcPr>
          <w:p w14:paraId="1B97E04A" w14:textId="38175B2B" w:rsidR="00645756" w:rsidRPr="00CD5581" w:rsidRDefault="00645756" w:rsidP="00CD5581">
            <w:pPr>
              <w:spacing w:line="276" w:lineRule="auto"/>
              <w:ind w:left="360"/>
              <w:rPr>
                <w:rFonts w:asciiTheme="minorHAnsi" w:hAnsiTheme="minorHAnsi" w:cstheme="minorHAnsi"/>
                <w:sz w:val="22"/>
                <w:szCs w:val="22"/>
                <w:lang w:val="fr-FR"/>
              </w:rPr>
            </w:pPr>
            <w:r w:rsidRPr="00CD5581">
              <w:rPr>
                <w:rFonts w:asciiTheme="minorHAnsi" w:hAnsiTheme="minorHAnsi" w:cstheme="minorHAnsi"/>
                <w:sz w:val="22"/>
                <w:szCs w:val="22"/>
                <w:lang w:val="fr-FR"/>
              </w:rPr>
              <w:t>Information et sensibilisation sur les types de VBG, la prévention et la réponse y compris les voies de signalement et les référencements vers les prestataires de services VBG</w:t>
            </w:r>
          </w:p>
          <w:p w14:paraId="6C03F840" w14:textId="77777777" w:rsidR="00645756" w:rsidRDefault="00645756" w:rsidP="007B0D18">
            <w:pPr>
              <w:spacing w:line="276" w:lineRule="auto"/>
              <w:jc w:val="both"/>
              <w:rPr>
                <w:rFonts w:asciiTheme="minorHAnsi" w:hAnsiTheme="minorHAnsi" w:cstheme="minorHAnsi"/>
                <w:sz w:val="22"/>
                <w:szCs w:val="22"/>
                <w:lang w:val="fr-FR"/>
              </w:rPr>
            </w:pPr>
          </w:p>
        </w:tc>
        <w:tc>
          <w:tcPr>
            <w:tcW w:w="2265" w:type="dxa"/>
          </w:tcPr>
          <w:p w14:paraId="6F57B359" w14:textId="4FA991BE" w:rsidR="00645756" w:rsidRDefault="0064575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Bénéficiaires directs </w:t>
            </w:r>
          </w:p>
        </w:tc>
        <w:tc>
          <w:tcPr>
            <w:tcW w:w="2266" w:type="dxa"/>
          </w:tcPr>
          <w:p w14:paraId="1288402A" w14:textId="3FC0DEF5" w:rsidR="00645756" w:rsidRDefault="00645756" w:rsidP="00CD5581">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 xml:space="preserve">En amont des activités de distribution des filets sociaux et TM </w:t>
            </w:r>
          </w:p>
        </w:tc>
        <w:tc>
          <w:tcPr>
            <w:tcW w:w="2266" w:type="dxa"/>
          </w:tcPr>
          <w:p w14:paraId="10125537" w14:textId="25905894" w:rsidR="00645756" w:rsidRDefault="00942DB2"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UAMOP</w:t>
            </w:r>
            <w:r w:rsidR="00645756">
              <w:rPr>
                <w:rFonts w:asciiTheme="minorHAnsi" w:hAnsiTheme="minorHAnsi" w:cstheme="minorHAnsi"/>
                <w:sz w:val="22"/>
                <w:szCs w:val="22"/>
                <w:lang w:val="fr-FR"/>
              </w:rPr>
              <w:t xml:space="preserve"> </w:t>
            </w:r>
          </w:p>
        </w:tc>
      </w:tr>
      <w:tr w:rsidR="00645756" w14:paraId="349116F1" w14:textId="77777777" w:rsidTr="08BA59BC">
        <w:tc>
          <w:tcPr>
            <w:tcW w:w="2265" w:type="dxa"/>
          </w:tcPr>
          <w:p w14:paraId="1C4E9C34" w14:textId="2EB1A917" w:rsidR="00645756" w:rsidRPr="00CD5581" w:rsidRDefault="00645756" w:rsidP="00CD5581">
            <w:pPr>
              <w:spacing w:line="276" w:lineRule="auto"/>
              <w:ind w:left="312"/>
              <w:rPr>
                <w:rFonts w:asciiTheme="minorHAnsi" w:hAnsiTheme="minorHAnsi" w:cstheme="minorHAnsi"/>
                <w:sz w:val="22"/>
                <w:szCs w:val="22"/>
                <w:lang w:val="fr-FR"/>
              </w:rPr>
            </w:pPr>
            <w:r w:rsidRPr="08BA59BC">
              <w:rPr>
                <w:rFonts w:asciiTheme="minorHAnsi" w:hAnsiTheme="minorHAnsi" w:cstheme="minorBidi"/>
                <w:sz w:val="22"/>
                <w:szCs w:val="22"/>
                <w:lang w:val="fr-FR"/>
              </w:rPr>
              <w:t>Information claire, transparente sur les objectifs du programme et les critères d’éligibilité et les rôles et responsabilités de chacun·e dans son bon déroulement</w:t>
            </w:r>
          </w:p>
          <w:p w14:paraId="60A8C594" w14:textId="75F4AE69" w:rsidR="08BA59BC" w:rsidRDefault="08BA59BC" w:rsidP="08BA59BC">
            <w:pPr>
              <w:spacing w:line="276" w:lineRule="auto"/>
              <w:rPr>
                <w:rFonts w:asciiTheme="minorHAnsi" w:hAnsiTheme="minorHAnsi" w:cstheme="minorBidi"/>
                <w:sz w:val="22"/>
                <w:szCs w:val="22"/>
                <w:lang w:val="fr-FR"/>
              </w:rPr>
            </w:pPr>
          </w:p>
          <w:p w14:paraId="70337A91" w14:textId="4AA327E8" w:rsidR="00645756" w:rsidRPr="00CD5581" w:rsidRDefault="00645756" w:rsidP="00CD5581">
            <w:pPr>
              <w:spacing w:line="276" w:lineRule="auto"/>
              <w:rPr>
                <w:rFonts w:asciiTheme="minorHAnsi" w:hAnsiTheme="minorHAnsi" w:cstheme="minorHAnsi"/>
                <w:sz w:val="22"/>
                <w:szCs w:val="22"/>
                <w:lang w:val="fr-FR"/>
              </w:rPr>
            </w:pPr>
            <w:r w:rsidRPr="00CD5581">
              <w:rPr>
                <w:rFonts w:asciiTheme="minorHAnsi" w:hAnsiTheme="minorHAnsi" w:cstheme="minorHAnsi"/>
                <w:sz w:val="22"/>
                <w:szCs w:val="22"/>
                <w:lang w:val="fr-FR"/>
              </w:rPr>
              <w:t>Programmes de changement social dirigés par la communauté qui contribuent à remettre en question les normes de genre restrictives et à agir ensemble pour créer des normes plus équitables, ainsi qu’un soutien communautaire pour la prévention de la VBG </w:t>
            </w:r>
          </w:p>
          <w:p w14:paraId="2140B1AF" w14:textId="77777777" w:rsidR="00645756" w:rsidRDefault="00645756" w:rsidP="007B0D18">
            <w:pPr>
              <w:spacing w:line="276" w:lineRule="auto"/>
              <w:jc w:val="both"/>
              <w:rPr>
                <w:rFonts w:asciiTheme="minorHAnsi" w:hAnsiTheme="minorHAnsi" w:cstheme="minorHAnsi"/>
                <w:sz w:val="22"/>
                <w:szCs w:val="22"/>
                <w:lang w:val="fr-FR"/>
              </w:rPr>
            </w:pPr>
          </w:p>
        </w:tc>
        <w:tc>
          <w:tcPr>
            <w:tcW w:w="2265" w:type="dxa"/>
          </w:tcPr>
          <w:p w14:paraId="08775D42" w14:textId="5F8889C3" w:rsidR="00645756" w:rsidRDefault="00645756" w:rsidP="00CD5581">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Bénéficiaires directs et indirects (i.e. membres des ménages ciblés, leaders communautaires, etc.)</w:t>
            </w:r>
          </w:p>
          <w:p w14:paraId="135AF770" w14:textId="77777777" w:rsidR="00645756" w:rsidRDefault="00645756" w:rsidP="007B0D18">
            <w:pPr>
              <w:spacing w:line="276" w:lineRule="auto"/>
              <w:jc w:val="both"/>
              <w:rPr>
                <w:rFonts w:asciiTheme="minorHAnsi" w:hAnsiTheme="minorHAnsi" w:cstheme="minorHAnsi"/>
                <w:sz w:val="22"/>
                <w:szCs w:val="22"/>
                <w:lang w:val="fr-FR"/>
              </w:rPr>
            </w:pPr>
          </w:p>
          <w:p w14:paraId="7AE681AF" w14:textId="77777777" w:rsidR="00645756" w:rsidRDefault="00645756" w:rsidP="007B0D18">
            <w:pPr>
              <w:spacing w:line="276" w:lineRule="auto"/>
              <w:jc w:val="both"/>
              <w:rPr>
                <w:rFonts w:asciiTheme="minorHAnsi" w:hAnsiTheme="minorHAnsi" w:cstheme="minorHAnsi"/>
                <w:sz w:val="22"/>
                <w:szCs w:val="22"/>
                <w:lang w:val="fr-FR"/>
              </w:rPr>
            </w:pPr>
          </w:p>
          <w:p w14:paraId="334A025F" w14:textId="77777777" w:rsidR="00645756" w:rsidRDefault="00645756" w:rsidP="007B0D18">
            <w:pPr>
              <w:spacing w:line="276" w:lineRule="auto"/>
              <w:jc w:val="both"/>
              <w:rPr>
                <w:rFonts w:asciiTheme="minorHAnsi" w:hAnsiTheme="minorHAnsi" w:cstheme="minorHAnsi"/>
                <w:sz w:val="22"/>
                <w:szCs w:val="22"/>
                <w:lang w:val="fr-FR"/>
              </w:rPr>
            </w:pPr>
          </w:p>
          <w:p w14:paraId="49ED521A" w14:textId="698B0F41" w:rsidR="00645756" w:rsidRDefault="00645756" w:rsidP="00CD5581">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 xml:space="preserve">Bénéficiaires directs et indirects (i.e. membres des ménages ciblés, leaders communautaires, etc.) </w:t>
            </w:r>
          </w:p>
        </w:tc>
        <w:tc>
          <w:tcPr>
            <w:tcW w:w="2266" w:type="dxa"/>
          </w:tcPr>
          <w:p w14:paraId="38549318" w14:textId="30F2CD9E" w:rsidR="00645756" w:rsidRDefault="00645756" w:rsidP="00CD5581">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 xml:space="preserve">En amont des activités de distribution des filets sociaux et TM </w:t>
            </w:r>
          </w:p>
          <w:p w14:paraId="5325C2F3" w14:textId="77777777" w:rsidR="00645756" w:rsidRDefault="00645756" w:rsidP="007B0D18">
            <w:pPr>
              <w:spacing w:line="276" w:lineRule="auto"/>
              <w:jc w:val="both"/>
              <w:rPr>
                <w:rFonts w:asciiTheme="minorHAnsi" w:hAnsiTheme="minorHAnsi" w:cstheme="minorHAnsi"/>
                <w:sz w:val="22"/>
                <w:szCs w:val="22"/>
                <w:lang w:val="fr-FR"/>
              </w:rPr>
            </w:pPr>
          </w:p>
          <w:p w14:paraId="330275AB" w14:textId="77777777" w:rsidR="00645756" w:rsidRDefault="00645756" w:rsidP="007B0D18">
            <w:pPr>
              <w:spacing w:line="276" w:lineRule="auto"/>
              <w:jc w:val="both"/>
              <w:rPr>
                <w:rFonts w:asciiTheme="minorHAnsi" w:hAnsiTheme="minorHAnsi" w:cstheme="minorHAnsi"/>
                <w:sz w:val="22"/>
                <w:szCs w:val="22"/>
                <w:lang w:val="fr-FR"/>
              </w:rPr>
            </w:pPr>
          </w:p>
          <w:p w14:paraId="520C939B" w14:textId="77777777" w:rsidR="00645756" w:rsidRDefault="00645756" w:rsidP="007B0D18">
            <w:pPr>
              <w:spacing w:line="276" w:lineRule="auto"/>
              <w:jc w:val="both"/>
              <w:rPr>
                <w:rFonts w:asciiTheme="minorHAnsi" w:hAnsiTheme="minorHAnsi" w:cstheme="minorHAnsi"/>
                <w:sz w:val="22"/>
                <w:szCs w:val="22"/>
                <w:lang w:val="fr-FR"/>
              </w:rPr>
            </w:pPr>
          </w:p>
          <w:p w14:paraId="337DE183" w14:textId="77777777" w:rsidR="00645756" w:rsidRDefault="00645756" w:rsidP="007B0D18">
            <w:pPr>
              <w:spacing w:line="276" w:lineRule="auto"/>
              <w:jc w:val="both"/>
              <w:rPr>
                <w:rFonts w:asciiTheme="minorHAnsi" w:hAnsiTheme="minorHAnsi" w:cstheme="minorHAnsi"/>
                <w:sz w:val="22"/>
                <w:szCs w:val="22"/>
                <w:lang w:val="fr-FR"/>
              </w:rPr>
            </w:pPr>
          </w:p>
          <w:p w14:paraId="00AC2D57" w14:textId="77777777" w:rsidR="00645756" w:rsidRDefault="00645756" w:rsidP="007B0D18">
            <w:pPr>
              <w:spacing w:line="276" w:lineRule="auto"/>
              <w:jc w:val="both"/>
              <w:rPr>
                <w:rFonts w:asciiTheme="minorHAnsi" w:hAnsiTheme="minorHAnsi" w:cstheme="minorHAnsi"/>
                <w:sz w:val="22"/>
                <w:szCs w:val="22"/>
                <w:lang w:val="fr-FR"/>
              </w:rPr>
            </w:pPr>
          </w:p>
          <w:p w14:paraId="13569783" w14:textId="77777777" w:rsidR="00645756" w:rsidRDefault="00645756" w:rsidP="08BA59BC">
            <w:pPr>
              <w:spacing w:line="276" w:lineRule="auto"/>
              <w:jc w:val="both"/>
              <w:rPr>
                <w:rFonts w:asciiTheme="minorHAnsi" w:hAnsiTheme="minorHAnsi" w:cstheme="minorBidi"/>
                <w:sz w:val="22"/>
                <w:szCs w:val="22"/>
                <w:lang w:val="fr-FR"/>
              </w:rPr>
            </w:pPr>
          </w:p>
          <w:p w14:paraId="3BBF2E32" w14:textId="4D81B2F0" w:rsidR="08BA59BC" w:rsidRDefault="08BA59BC" w:rsidP="08BA59BC">
            <w:pPr>
              <w:spacing w:line="276" w:lineRule="auto"/>
              <w:jc w:val="both"/>
              <w:rPr>
                <w:rFonts w:asciiTheme="minorHAnsi" w:hAnsiTheme="minorHAnsi" w:cstheme="minorBidi"/>
                <w:sz w:val="22"/>
                <w:szCs w:val="22"/>
                <w:lang w:val="fr-FR"/>
              </w:rPr>
            </w:pPr>
          </w:p>
          <w:p w14:paraId="30738CE2" w14:textId="209DD055" w:rsidR="00645756" w:rsidRDefault="0064575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Tout au long du projet </w:t>
            </w:r>
          </w:p>
        </w:tc>
        <w:tc>
          <w:tcPr>
            <w:tcW w:w="2266" w:type="dxa"/>
          </w:tcPr>
          <w:p w14:paraId="4E7354A7" w14:textId="2DA2DE7D" w:rsidR="00645756" w:rsidRDefault="00942DB2"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UAMOP</w:t>
            </w:r>
          </w:p>
          <w:p w14:paraId="7FF029B0" w14:textId="77777777" w:rsidR="00645756" w:rsidRDefault="00645756" w:rsidP="007B0D18">
            <w:pPr>
              <w:spacing w:line="276" w:lineRule="auto"/>
              <w:jc w:val="both"/>
              <w:rPr>
                <w:rFonts w:asciiTheme="minorHAnsi" w:hAnsiTheme="minorHAnsi" w:cstheme="minorHAnsi"/>
                <w:sz w:val="22"/>
                <w:szCs w:val="22"/>
                <w:lang w:val="fr-FR"/>
              </w:rPr>
            </w:pPr>
          </w:p>
          <w:p w14:paraId="2B24746D" w14:textId="77777777" w:rsidR="00645756" w:rsidRDefault="00645756" w:rsidP="007B0D18">
            <w:pPr>
              <w:spacing w:line="276" w:lineRule="auto"/>
              <w:jc w:val="both"/>
              <w:rPr>
                <w:rFonts w:asciiTheme="minorHAnsi" w:hAnsiTheme="minorHAnsi" w:cstheme="minorHAnsi"/>
                <w:sz w:val="22"/>
                <w:szCs w:val="22"/>
                <w:lang w:val="fr-FR"/>
              </w:rPr>
            </w:pPr>
          </w:p>
          <w:p w14:paraId="0C5952D2" w14:textId="77777777" w:rsidR="00645756" w:rsidRDefault="00645756" w:rsidP="007B0D18">
            <w:pPr>
              <w:spacing w:line="276" w:lineRule="auto"/>
              <w:jc w:val="both"/>
              <w:rPr>
                <w:rFonts w:asciiTheme="minorHAnsi" w:hAnsiTheme="minorHAnsi" w:cstheme="minorHAnsi"/>
                <w:sz w:val="22"/>
                <w:szCs w:val="22"/>
                <w:lang w:val="fr-FR"/>
              </w:rPr>
            </w:pPr>
          </w:p>
          <w:p w14:paraId="58C20334" w14:textId="77777777" w:rsidR="00645756" w:rsidRDefault="00645756" w:rsidP="007B0D18">
            <w:pPr>
              <w:spacing w:line="276" w:lineRule="auto"/>
              <w:jc w:val="both"/>
              <w:rPr>
                <w:rFonts w:asciiTheme="minorHAnsi" w:hAnsiTheme="minorHAnsi" w:cstheme="minorHAnsi"/>
                <w:sz w:val="22"/>
                <w:szCs w:val="22"/>
                <w:lang w:val="fr-FR"/>
              </w:rPr>
            </w:pPr>
          </w:p>
          <w:p w14:paraId="2DBF2D42" w14:textId="77777777" w:rsidR="00645756" w:rsidRDefault="00645756" w:rsidP="007B0D18">
            <w:pPr>
              <w:spacing w:line="276" w:lineRule="auto"/>
              <w:jc w:val="both"/>
              <w:rPr>
                <w:rFonts w:asciiTheme="minorHAnsi" w:hAnsiTheme="minorHAnsi" w:cstheme="minorHAnsi"/>
                <w:sz w:val="22"/>
                <w:szCs w:val="22"/>
                <w:lang w:val="fr-FR"/>
              </w:rPr>
            </w:pPr>
          </w:p>
          <w:p w14:paraId="746E65FE" w14:textId="77777777" w:rsidR="00645756" w:rsidRDefault="00645756" w:rsidP="007B0D18">
            <w:pPr>
              <w:spacing w:line="276" w:lineRule="auto"/>
              <w:jc w:val="both"/>
              <w:rPr>
                <w:rFonts w:asciiTheme="minorHAnsi" w:hAnsiTheme="minorHAnsi" w:cstheme="minorHAnsi"/>
                <w:sz w:val="22"/>
                <w:szCs w:val="22"/>
                <w:lang w:val="fr-FR"/>
              </w:rPr>
            </w:pPr>
          </w:p>
          <w:p w14:paraId="55394EDD" w14:textId="77777777" w:rsidR="00645756" w:rsidRDefault="00645756" w:rsidP="007B0D18">
            <w:pPr>
              <w:spacing w:line="276" w:lineRule="auto"/>
              <w:jc w:val="both"/>
              <w:rPr>
                <w:rFonts w:asciiTheme="minorHAnsi" w:hAnsiTheme="minorHAnsi" w:cstheme="minorHAnsi"/>
                <w:sz w:val="22"/>
                <w:szCs w:val="22"/>
                <w:lang w:val="fr-FR"/>
              </w:rPr>
            </w:pPr>
          </w:p>
          <w:p w14:paraId="4F7BAC74" w14:textId="77777777" w:rsidR="00645756" w:rsidRDefault="00645756" w:rsidP="007B0D18">
            <w:pPr>
              <w:spacing w:line="276" w:lineRule="auto"/>
              <w:jc w:val="both"/>
              <w:rPr>
                <w:rFonts w:asciiTheme="minorHAnsi" w:hAnsiTheme="minorHAnsi" w:cstheme="minorHAnsi"/>
                <w:sz w:val="22"/>
                <w:szCs w:val="22"/>
                <w:lang w:val="fr-FR"/>
              </w:rPr>
            </w:pPr>
          </w:p>
          <w:p w14:paraId="5BF080FB" w14:textId="01A8B08D" w:rsidR="00645756" w:rsidRDefault="0064575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Prestataire VBG </w:t>
            </w:r>
          </w:p>
        </w:tc>
      </w:tr>
      <w:tr w:rsidR="00645756" w14:paraId="633863C7" w14:textId="77777777" w:rsidTr="08BA59BC">
        <w:tc>
          <w:tcPr>
            <w:tcW w:w="2265" w:type="dxa"/>
          </w:tcPr>
          <w:p w14:paraId="3D29FBC2" w14:textId="0A86E19E" w:rsidR="00645756" w:rsidRDefault="00645756" w:rsidP="00CD5581">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 xml:space="preserve">Suivi régulier / monitoring post-distribution auprès des bénéficiaires y compris pour s’assurer de la sécurité et de la </w:t>
            </w:r>
            <w:r>
              <w:rPr>
                <w:rFonts w:asciiTheme="minorHAnsi" w:hAnsiTheme="minorHAnsi" w:cstheme="minorHAnsi"/>
                <w:sz w:val="22"/>
                <w:szCs w:val="22"/>
                <w:lang w:val="fr-FR"/>
              </w:rPr>
              <w:lastRenderedPageBreak/>
              <w:t>protection des bénéficiaires tout au long de la mise en place du projet et procéder aux ajustements nécessaires si des risques importants sont remontés</w:t>
            </w:r>
          </w:p>
        </w:tc>
        <w:tc>
          <w:tcPr>
            <w:tcW w:w="2265" w:type="dxa"/>
          </w:tcPr>
          <w:p w14:paraId="0EAC2403" w14:textId="05307D21" w:rsidR="00645756" w:rsidRDefault="0064575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lastRenderedPageBreak/>
              <w:t xml:space="preserve">Bénéficiaires directs </w:t>
            </w:r>
          </w:p>
        </w:tc>
        <w:tc>
          <w:tcPr>
            <w:tcW w:w="2266" w:type="dxa"/>
          </w:tcPr>
          <w:p w14:paraId="7CEE3518" w14:textId="0FE4ABDC" w:rsidR="00645756" w:rsidRDefault="00645756" w:rsidP="007B0D18">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Suivi post-distribution </w:t>
            </w:r>
          </w:p>
        </w:tc>
        <w:tc>
          <w:tcPr>
            <w:tcW w:w="2266" w:type="dxa"/>
          </w:tcPr>
          <w:p w14:paraId="5977C7CA" w14:textId="5C3E3F25" w:rsidR="00645756" w:rsidRDefault="00942DB2" w:rsidP="00CD5581">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UAMOP</w:t>
            </w:r>
            <w:r w:rsidR="00645756">
              <w:rPr>
                <w:rFonts w:asciiTheme="minorHAnsi" w:hAnsiTheme="minorHAnsi" w:cstheme="minorHAnsi"/>
                <w:sz w:val="22"/>
                <w:szCs w:val="22"/>
                <w:lang w:val="fr-FR"/>
              </w:rPr>
              <w:t xml:space="preserve"> et prestataire VBG </w:t>
            </w:r>
          </w:p>
        </w:tc>
      </w:tr>
    </w:tbl>
    <w:p w14:paraId="195FA909" w14:textId="5208E4BB" w:rsidR="002F2F66" w:rsidRPr="00CD5581" w:rsidRDefault="002F2F66" w:rsidP="00645756">
      <w:pPr>
        <w:spacing w:line="276" w:lineRule="auto"/>
        <w:jc w:val="both"/>
        <w:rPr>
          <w:rFonts w:asciiTheme="minorHAnsi" w:hAnsiTheme="minorHAnsi" w:cstheme="minorHAnsi"/>
          <w:sz w:val="22"/>
          <w:szCs w:val="22"/>
          <w:lang w:val="fr-FR"/>
        </w:rPr>
      </w:pPr>
    </w:p>
    <w:p w14:paraId="20902CC5" w14:textId="77777777" w:rsidR="005F20EC" w:rsidRPr="00490796" w:rsidRDefault="005F20EC" w:rsidP="007B0D18">
      <w:pPr>
        <w:spacing w:line="276" w:lineRule="auto"/>
        <w:jc w:val="both"/>
        <w:rPr>
          <w:rFonts w:asciiTheme="minorHAnsi" w:hAnsiTheme="minorHAnsi" w:cstheme="minorHAnsi"/>
          <w:sz w:val="22"/>
          <w:szCs w:val="22"/>
          <w:lang w:val="fr-FR"/>
        </w:rPr>
      </w:pPr>
    </w:p>
    <w:p w14:paraId="3A45C448" w14:textId="6908A334" w:rsidR="00645756" w:rsidRPr="00CD5581" w:rsidRDefault="00645756" w:rsidP="00CD5581">
      <w:p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Enfin, une c</w:t>
      </w:r>
      <w:r w:rsidRPr="00CD5581">
        <w:rPr>
          <w:rFonts w:asciiTheme="minorHAnsi" w:hAnsiTheme="minorHAnsi" w:cstheme="minorHAnsi"/>
          <w:sz w:val="22"/>
          <w:szCs w:val="22"/>
          <w:lang w:val="fr-FR"/>
        </w:rPr>
        <w:t xml:space="preserve">ollaboration continue </w:t>
      </w:r>
      <w:r>
        <w:rPr>
          <w:rFonts w:asciiTheme="minorHAnsi" w:hAnsiTheme="minorHAnsi" w:cstheme="minorHAnsi"/>
          <w:sz w:val="22"/>
          <w:szCs w:val="22"/>
          <w:lang w:val="fr-FR"/>
        </w:rPr>
        <w:t xml:space="preserve">et renforcée </w:t>
      </w:r>
      <w:r w:rsidRPr="00CD5581">
        <w:rPr>
          <w:rFonts w:asciiTheme="minorHAnsi" w:hAnsiTheme="minorHAnsi" w:cstheme="minorHAnsi"/>
          <w:sz w:val="22"/>
          <w:szCs w:val="22"/>
          <w:lang w:val="fr-FR"/>
        </w:rPr>
        <w:t xml:space="preserve">avec les prestataires de services VBG et les services de protection du HCR pour les communautés réfugiées ciblées </w:t>
      </w:r>
      <w:r>
        <w:rPr>
          <w:rFonts w:asciiTheme="minorHAnsi" w:hAnsiTheme="minorHAnsi" w:cstheme="minorHAnsi"/>
          <w:sz w:val="22"/>
          <w:szCs w:val="22"/>
          <w:lang w:val="fr-FR"/>
        </w:rPr>
        <w:t xml:space="preserve">est nécessaire : </w:t>
      </w:r>
    </w:p>
    <w:p w14:paraId="2187DDEB" w14:textId="708B4206" w:rsidR="00645756" w:rsidRDefault="00645756" w:rsidP="08BA59BC">
      <w:pPr>
        <w:pStyle w:val="Paragraphedeliste"/>
        <w:numPr>
          <w:ilvl w:val="0"/>
          <w:numId w:val="44"/>
        </w:numPr>
        <w:spacing w:line="276" w:lineRule="auto"/>
        <w:jc w:val="both"/>
        <w:rPr>
          <w:rFonts w:asciiTheme="minorHAnsi" w:hAnsiTheme="minorHAnsi" w:cstheme="minorBidi"/>
          <w:sz w:val="22"/>
          <w:szCs w:val="22"/>
          <w:lang w:val="fr-FR"/>
        </w:rPr>
      </w:pPr>
      <w:r w:rsidRPr="08BA59BC">
        <w:rPr>
          <w:rFonts w:asciiTheme="minorHAnsi" w:hAnsiTheme="minorHAnsi" w:cstheme="minorBidi"/>
          <w:sz w:val="22"/>
          <w:szCs w:val="22"/>
          <w:lang w:val="fr-FR"/>
        </w:rPr>
        <w:t xml:space="preserve">Afin de faciliter l’accès aux services VBG et de protection des individus ciblés par les transferts ; ces services VBG peuvent inclure des services de santé, </w:t>
      </w:r>
      <w:r w:rsidR="3E179FBE" w:rsidRPr="08BA59BC">
        <w:rPr>
          <w:rFonts w:asciiTheme="minorHAnsi" w:hAnsiTheme="minorHAnsi" w:cstheme="minorBidi"/>
          <w:sz w:val="22"/>
          <w:szCs w:val="22"/>
          <w:lang w:val="fr-FR"/>
        </w:rPr>
        <w:t xml:space="preserve">de soutien psychosocial, d’assistance juridique, de </w:t>
      </w:r>
      <w:r w:rsidR="00BF520E" w:rsidRPr="08BA59BC">
        <w:rPr>
          <w:rFonts w:asciiTheme="minorHAnsi" w:hAnsiTheme="minorHAnsi" w:cstheme="minorBidi"/>
          <w:sz w:val="22"/>
          <w:szCs w:val="22"/>
          <w:lang w:val="fr-FR"/>
        </w:rPr>
        <w:t>sécurité</w:t>
      </w:r>
      <w:r w:rsidR="3E179FBE" w:rsidRPr="08BA59BC">
        <w:rPr>
          <w:rFonts w:asciiTheme="minorHAnsi" w:hAnsiTheme="minorHAnsi" w:cstheme="minorBidi"/>
          <w:sz w:val="22"/>
          <w:szCs w:val="22"/>
          <w:lang w:val="fr-FR"/>
        </w:rPr>
        <w:t>, d’</w:t>
      </w:r>
      <w:r w:rsidR="00BF520E" w:rsidRPr="08BA59BC">
        <w:rPr>
          <w:rFonts w:asciiTheme="minorHAnsi" w:hAnsiTheme="minorHAnsi" w:cstheme="minorBidi"/>
          <w:sz w:val="22"/>
          <w:szCs w:val="22"/>
          <w:lang w:val="fr-FR"/>
        </w:rPr>
        <w:t>hébergement</w:t>
      </w:r>
      <w:r w:rsidR="3E179FBE" w:rsidRPr="08BA59BC">
        <w:rPr>
          <w:rFonts w:asciiTheme="minorHAnsi" w:hAnsiTheme="minorHAnsi" w:cstheme="minorBidi"/>
          <w:sz w:val="22"/>
          <w:szCs w:val="22"/>
          <w:lang w:val="fr-FR"/>
        </w:rPr>
        <w:t xml:space="preserve"> en lieu </w:t>
      </w:r>
      <w:r w:rsidR="00BF520E" w:rsidRPr="08BA59BC">
        <w:rPr>
          <w:rFonts w:asciiTheme="minorHAnsi" w:hAnsiTheme="minorHAnsi" w:cstheme="minorBidi"/>
          <w:sz w:val="22"/>
          <w:szCs w:val="22"/>
          <w:lang w:val="fr-FR"/>
        </w:rPr>
        <w:t>sûr</w:t>
      </w:r>
      <w:r w:rsidR="3E179FBE" w:rsidRPr="08BA59BC">
        <w:rPr>
          <w:rFonts w:asciiTheme="minorHAnsi" w:hAnsiTheme="minorHAnsi" w:cstheme="minorBidi"/>
          <w:sz w:val="22"/>
          <w:szCs w:val="22"/>
          <w:lang w:val="fr-FR"/>
        </w:rPr>
        <w:t xml:space="preserve">, </w:t>
      </w:r>
      <w:r w:rsidRPr="08BA59BC">
        <w:rPr>
          <w:rFonts w:asciiTheme="minorHAnsi" w:hAnsiTheme="minorHAnsi" w:cstheme="minorBidi"/>
          <w:sz w:val="22"/>
          <w:szCs w:val="22"/>
          <w:lang w:val="fr-FR"/>
        </w:rPr>
        <w:t xml:space="preserve">de formation professionnelle, d’accès à des moyens de subsistances durables ainsi que selon l’approche centrée sur les besoins des personnes survivantes la réponse au besoin le plus pressant exprimé par les personnes survivantes de VBG. </w:t>
      </w:r>
    </w:p>
    <w:p w14:paraId="48D3DB4C" w14:textId="2CFCFE06" w:rsidR="00FC454D" w:rsidRPr="003034BD" w:rsidRDefault="00645756" w:rsidP="007B0D18">
      <w:pPr>
        <w:pStyle w:val="Paragraphedeliste"/>
        <w:numPr>
          <w:ilvl w:val="0"/>
          <w:numId w:val="44"/>
        </w:numPr>
        <w:spacing w:line="276" w:lineRule="auto"/>
        <w:jc w:val="both"/>
        <w:rPr>
          <w:rFonts w:asciiTheme="minorHAnsi" w:hAnsiTheme="minorHAnsi" w:cstheme="minorHAnsi"/>
          <w:sz w:val="22"/>
          <w:szCs w:val="22"/>
          <w:lang w:val="fr-FR"/>
        </w:rPr>
      </w:pPr>
      <w:r w:rsidRPr="5B80F43E">
        <w:rPr>
          <w:rFonts w:asciiTheme="minorHAnsi" w:hAnsiTheme="minorHAnsi" w:cstheme="minorBidi"/>
          <w:sz w:val="22"/>
          <w:szCs w:val="22"/>
          <w:lang w:val="fr-FR"/>
        </w:rPr>
        <w:t>Les transferts en espèces peuvent aussi aider les personnes survivantes de VBG à couvrir les frais de transport pour accéder aux services, et peuvent aussi permettre d’améliorer leur bien-être émotionnel et leur niveau de confiance. Ainsi des personnes survivantes de VBG pourraient être référées au programme</w:t>
      </w:r>
      <w:r w:rsidRPr="5B80F43E">
        <w:rPr>
          <w:rStyle w:val="Appelnotedebasdep"/>
          <w:rFonts w:asciiTheme="minorHAnsi" w:hAnsiTheme="minorHAnsi" w:cstheme="minorBidi"/>
          <w:sz w:val="22"/>
          <w:szCs w:val="22"/>
          <w:lang w:val="fr-FR"/>
        </w:rPr>
        <w:footnoteReference w:id="17"/>
      </w:r>
      <w:r w:rsidRPr="5B80F43E">
        <w:rPr>
          <w:rFonts w:asciiTheme="minorHAnsi" w:hAnsiTheme="minorHAnsi" w:cstheme="minorBidi"/>
          <w:sz w:val="22"/>
          <w:szCs w:val="22"/>
          <w:lang w:val="fr-FR"/>
        </w:rPr>
        <w:t xml:space="preserve">. </w:t>
      </w:r>
    </w:p>
    <w:p w14:paraId="7C36DD83" w14:textId="6E0B11CD" w:rsidR="002F1B7C" w:rsidRPr="005F20EC" w:rsidRDefault="002F1B7C" w:rsidP="00B7723D">
      <w:pPr>
        <w:pStyle w:val="Titre1"/>
        <w:numPr>
          <w:ilvl w:val="0"/>
          <w:numId w:val="39"/>
        </w:numPr>
        <w:rPr>
          <w:b/>
          <w:bCs/>
          <w:sz w:val="24"/>
          <w:szCs w:val="24"/>
          <w:lang w:val="fr-FR"/>
        </w:rPr>
      </w:pPr>
      <w:bookmarkStart w:id="25" w:name="_Toc159593635"/>
      <w:r w:rsidRPr="005F20EC">
        <w:rPr>
          <w:b/>
          <w:bCs/>
          <w:sz w:val="24"/>
          <w:szCs w:val="24"/>
          <w:lang w:val="fr-FR"/>
        </w:rPr>
        <w:t>Plan d’</w:t>
      </w:r>
      <w:r w:rsidR="00D630DF" w:rsidRPr="005F20EC">
        <w:rPr>
          <w:b/>
          <w:bCs/>
          <w:sz w:val="24"/>
          <w:szCs w:val="24"/>
          <w:lang w:val="fr-FR"/>
        </w:rPr>
        <w:t>atténuation</w:t>
      </w:r>
      <w:r w:rsidRPr="005F20EC">
        <w:rPr>
          <w:b/>
          <w:bCs/>
          <w:sz w:val="24"/>
          <w:szCs w:val="24"/>
          <w:lang w:val="fr-FR"/>
        </w:rPr>
        <w:t xml:space="preserve"> des risques </w:t>
      </w:r>
      <w:r w:rsidR="00D630DF" w:rsidRPr="005F20EC">
        <w:rPr>
          <w:b/>
          <w:bCs/>
          <w:sz w:val="24"/>
          <w:szCs w:val="24"/>
          <w:lang w:val="fr-FR"/>
        </w:rPr>
        <w:t xml:space="preserve">EAS/HS </w:t>
      </w:r>
      <w:r w:rsidR="00522E16" w:rsidRPr="005F20EC">
        <w:rPr>
          <w:b/>
          <w:bCs/>
          <w:sz w:val="24"/>
          <w:szCs w:val="24"/>
          <w:lang w:val="fr-FR"/>
        </w:rPr>
        <w:t>liés</w:t>
      </w:r>
      <w:r w:rsidR="00D630DF" w:rsidRPr="005F20EC">
        <w:rPr>
          <w:b/>
          <w:bCs/>
          <w:sz w:val="24"/>
          <w:szCs w:val="24"/>
          <w:lang w:val="fr-FR"/>
        </w:rPr>
        <w:t xml:space="preserve"> aux </w:t>
      </w:r>
      <w:r w:rsidR="00522E16" w:rsidRPr="005F20EC">
        <w:rPr>
          <w:b/>
          <w:bCs/>
          <w:sz w:val="24"/>
          <w:szCs w:val="24"/>
          <w:lang w:val="fr-FR"/>
        </w:rPr>
        <w:t>activités</w:t>
      </w:r>
      <w:r w:rsidR="00D630DF" w:rsidRPr="005F20EC">
        <w:rPr>
          <w:b/>
          <w:bCs/>
          <w:sz w:val="24"/>
          <w:szCs w:val="24"/>
          <w:lang w:val="fr-FR"/>
        </w:rPr>
        <w:t xml:space="preserve"> du projet</w:t>
      </w:r>
      <w:bookmarkEnd w:id="25"/>
    </w:p>
    <w:p w14:paraId="6B0C2E3F" w14:textId="3541CB09" w:rsidR="009A3AF4" w:rsidRDefault="005B122D" w:rsidP="007B0D18">
      <w:pPr>
        <w:tabs>
          <w:tab w:val="left" w:pos="900"/>
        </w:tabs>
        <w:snapToGrid w:val="0"/>
        <w:spacing w:line="276" w:lineRule="auto"/>
        <w:ind w:right="22"/>
        <w:contextualSpacing/>
        <w:jc w:val="both"/>
        <w:rPr>
          <w:rFonts w:asciiTheme="minorHAnsi" w:hAnsiTheme="minorHAnsi" w:cstheme="minorHAnsi"/>
          <w:sz w:val="22"/>
          <w:szCs w:val="22"/>
          <w:lang w:val="fr-FR"/>
        </w:rPr>
      </w:pPr>
      <w:r w:rsidRPr="00490796">
        <w:rPr>
          <w:rStyle w:val="normaltextrun"/>
          <w:rFonts w:asciiTheme="minorHAnsi" w:hAnsiTheme="minorHAnsi" w:cstheme="minorHAnsi"/>
          <w:color w:val="000000"/>
          <w:sz w:val="22"/>
          <w:szCs w:val="22"/>
          <w:shd w:val="clear" w:color="auto" w:fill="FFFFFF"/>
          <w:lang w:val="fr-FR"/>
        </w:rPr>
        <w:t>Il est essentiel de noter qu</w:t>
      </w:r>
      <w:r w:rsidR="00BF520E" w:rsidRPr="00490796">
        <w:rPr>
          <w:rStyle w:val="normaltextrun"/>
          <w:rFonts w:asciiTheme="minorHAnsi" w:hAnsiTheme="minorHAnsi" w:cstheme="minorHAnsi"/>
          <w:color w:val="000000"/>
          <w:sz w:val="22"/>
          <w:szCs w:val="22"/>
          <w:shd w:val="clear" w:color="auto" w:fill="FFFFFF"/>
          <w:lang w:val="fr-FR"/>
        </w:rPr>
        <w:t>’ «</w:t>
      </w:r>
      <w:r w:rsidR="00B7723D" w:rsidRPr="00490796">
        <w:rPr>
          <w:rStyle w:val="normaltextrun"/>
          <w:rFonts w:asciiTheme="minorHAnsi" w:hAnsiTheme="minorHAnsi" w:cstheme="minorHAnsi"/>
          <w:color w:val="000000"/>
          <w:sz w:val="22"/>
          <w:szCs w:val="22"/>
          <w:shd w:val="clear" w:color="auto" w:fill="FFFFFF"/>
          <w:lang w:val="fr-FR"/>
        </w:rPr>
        <w:t xml:space="preserve"> une</w:t>
      </w:r>
      <w:r w:rsidRPr="00490796">
        <w:rPr>
          <w:rStyle w:val="normaltextrun"/>
          <w:rFonts w:asciiTheme="minorHAnsi" w:hAnsiTheme="minorHAnsi" w:cstheme="minorHAnsi"/>
          <w:color w:val="000000"/>
          <w:sz w:val="22"/>
          <w:szCs w:val="22"/>
          <w:shd w:val="clear" w:color="auto" w:fill="FFFFFF"/>
          <w:lang w:val="fr-FR"/>
        </w:rPr>
        <w:t xml:space="preserve"> réponse adéquate à l'EAS /HS dépend de la capacité du projet à fournir un accès à des services sûrs et éthiques pour les survivants. Les prestataires de services de VBG sont essentiels non seulement pour soutenir le projet dans la résolution de tout cas d'EAS/HS qui pourrait survenir, mais aussi pour aider le projet à prévenir de manière proactive les incidences d'EAS/</w:t>
      </w:r>
      <w:r w:rsidR="00B7723D" w:rsidRPr="00490796">
        <w:rPr>
          <w:rStyle w:val="normaltextrun"/>
          <w:rFonts w:asciiTheme="minorHAnsi" w:hAnsiTheme="minorHAnsi" w:cstheme="minorHAnsi"/>
          <w:color w:val="000000"/>
          <w:sz w:val="22"/>
          <w:szCs w:val="22"/>
          <w:shd w:val="clear" w:color="auto" w:fill="FFFFFF"/>
          <w:lang w:val="fr-FR"/>
        </w:rPr>
        <w:t>HS »</w:t>
      </w:r>
      <w:r w:rsidR="005F20EC">
        <w:rPr>
          <w:rStyle w:val="normaltextrun"/>
          <w:rFonts w:asciiTheme="minorHAnsi" w:hAnsiTheme="minorHAnsi" w:cstheme="minorHAnsi"/>
          <w:color w:val="000000"/>
          <w:sz w:val="22"/>
          <w:szCs w:val="22"/>
          <w:shd w:val="clear" w:color="auto" w:fill="FFFFFF"/>
          <w:lang w:val="fr-FR"/>
        </w:rPr>
        <w:t>.</w:t>
      </w:r>
      <w:r w:rsidRPr="00490796">
        <w:rPr>
          <w:rStyle w:val="superscript"/>
          <w:rFonts w:asciiTheme="minorHAnsi" w:hAnsiTheme="minorHAnsi" w:cstheme="minorHAnsi"/>
          <w:color w:val="000000"/>
          <w:sz w:val="22"/>
          <w:szCs w:val="22"/>
          <w:shd w:val="clear" w:color="auto" w:fill="FFFFFF"/>
          <w:vertAlign w:val="superscript"/>
          <w:lang w:val="fr-FR"/>
        </w:rPr>
        <w:t>42</w:t>
      </w:r>
      <w:r w:rsidRPr="00490796">
        <w:rPr>
          <w:rStyle w:val="eop"/>
          <w:rFonts w:asciiTheme="minorHAnsi" w:hAnsiTheme="minorHAnsi" w:cstheme="minorHAnsi"/>
          <w:color w:val="000000"/>
          <w:sz w:val="22"/>
          <w:szCs w:val="22"/>
          <w:shd w:val="clear" w:color="auto" w:fill="FFFFFF"/>
          <w:lang w:val="fr-FR"/>
        </w:rPr>
        <w:t> </w:t>
      </w:r>
      <w:r w:rsidR="00B23B88" w:rsidRPr="00490796">
        <w:rPr>
          <w:rFonts w:asciiTheme="minorHAnsi" w:hAnsiTheme="minorHAnsi" w:cstheme="minorHAnsi"/>
          <w:sz w:val="22"/>
          <w:szCs w:val="22"/>
          <w:lang w:val="fr-FR"/>
        </w:rPr>
        <w:t xml:space="preserve"> </w:t>
      </w:r>
    </w:p>
    <w:p w14:paraId="4DE79032" w14:textId="77777777" w:rsidR="005F20EC" w:rsidRPr="00490796" w:rsidRDefault="005F20EC" w:rsidP="007B0D18">
      <w:pPr>
        <w:tabs>
          <w:tab w:val="left" w:pos="900"/>
        </w:tabs>
        <w:snapToGrid w:val="0"/>
        <w:spacing w:line="276" w:lineRule="auto"/>
        <w:ind w:right="22"/>
        <w:contextualSpacing/>
        <w:jc w:val="both"/>
        <w:rPr>
          <w:rStyle w:val="eop"/>
          <w:rFonts w:asciiTheme="minorHAnsi" w:hAnsiTheme="minorHAnsi" w:cstheme="minorHAnsi"/>
          <w:sz w:val="22"/>
          <w:szCs w:val="22"/>
          <w:lang w:val="fr-FR"/>
        </w:rPr>
      </w:pPr>
    </w:p>
    <w:p w14:paraId="233A5BDB" w14:textId="6BC99B38" w:rsidR="005B122D" w:rsidRPr="00942DB2" w:rsidRDefault="005B122D" w:rsidP="007B0D18">
      <w:pPr>
        <w:pStyle w:val="paragraph"/>
        <w:spacing w:before="0" w:beforeAutospacing="0" w:after="0" w:afterAutospacing="0" w:line="276" w:lineRule="auto"/>
        <w:jc w:val="both"/>
        <w:textAlignment w:val="baseline"/>
        <w:rPr>
          <w:rFonts w:asciiTheme="minorHAnsi" w:hAnsiTheme="minorHAnsi" w:cstheme="minorHAnsi"/>
          <w:sz w:val="22"/>
          <w:szCs w:val="22"/>
          <w:lang w:val="fr-FR"/>
        </w:rPr>
      </w:pPr>
      <w:r w:rsidRPr="00942DB2">
        <w:rPr>
          <w:rStyle w:val="normaltextrun"/>
          <w:rFonts w:asciiTheme="minorHAnsi" w:eastAsiaTheme="majorEastAsia" w:hAnsiTheme="minorHAnsi" w:cstheme="minorHAnsi"/>
          <w:sz w:val="22"/>
          <w:szCs w:val="22"/>
          <w:lang w:val="fr-FR"/>
        </w:rPr>
        <w:t>Pour le projet</w:t>
      </w:r>
      <w:r w:rsidR="00531C54" w:rsidRPr="00942DB2">
        <w:rPr>
          <w:rStyle w:val="normaltextrun"/>
          <w:rFonts w:asciiTheme="minorHAnsi" w:eastAsiaTheme="majorEastAsia" w:hAnsiTheme="minorHAnsi" w:cstheme="minorHAnsi"/>
          <w:sz w:val="22"/>
          <w:szCs w:val="22"/>
          <w:lang w:val="fr-FR"/>
        </w:rPr>
        <w:t xml:space="preserve"> </w:t>
      </w:r>
      <w:r w:rsidR="005F20EC" w:rsidRPr="00942DB2">
        <w:rPr>
          <w:rStyle w:val="normaltextrun"/>
          <w:rFonts w:asciiTheme="minorHAnsi" w:eastAsiaTheme="majorEastAsia" w:hAnsiTheme="minorHAnsi" w:cstheme="minorHAnsi"/>
          <w:i/>
          <w:iCs/>
          <w:sz w:val="22"/>
          <w:szCs w:val="22"/>
          <w:lang w:val="fr-FR"/>
        </w:rPr>
        <w:t>de</w:t>
      </w:r>
      <w:r w:rsidR="00F07215" w:rsidRPr="00942DB2">
        <w:rPr>
          <w:rStyle w:val="normaltextrun"/>
          <w:rFonts w:asciiTheme="minorHAnsi" w:eastAsiaTheme="majorEastAsia" w:hAnsiTheme="minorHAnsi" w:cstheme="minorHAnsi"/>
          <w:i/>
          <w:iCs/>
          <w:sz w:val="22"/>
          <w:szCs w:val="22"/>
          <w:lang w:val="fr-FR"/>
        </w:rPr>
        <w:t xml:space="preserve"> transfert de</w:t>
      </w:r>
      <w:r w:rsidR="005F20EC" w:rsidRPr="00942DB2">
        <w:rPr>
          <w:rStyle w:val="normaltextrun"/>
          <w:rFonts w:asciiTheme="minorHAnsi" w:eastAsiaTheme="majorEastAsia" w:hAnsiTheme="minorHAnsi" w:cstheme="minorHAnsi"/>
          <w:i/>
          <w:iCs/>
          <w:sz w:val="22"/>
          <w:szCs w:val="22"/>
          <w:lang w:val="fr-FR"/>
        </w:rPr>
        <w:t xml:space="preserve"> filets sociaux adaptatifs et productifs pour la résilience</w:t>
      </w:r>
      <w:r w:rsidR="005F20EC" w:rsidRPr="00942DB2">
        <w:rPr>
          <w:rStyle w:val="normaltextrun"/>
          <w:rFonts w:asciiTheme="minorHAnsi" w:eastAsiaTheme="majorEastAsia" w:hAnsiTheme="minorHAnsi" w:cstheme="minorHAnsi"/>
          <w:sz w:val="22"/>
          <w:szCs w:val="22"/>
          <w:lang w:val="fr-FR"/>
        </w:rPr>
        <w:t xml:space="preserve"> </w:t>
      </w:r>
      <w:r w:rsidR="00531C54" w:rsidRPr="00942DB2">
        <w:rPr>
          <w:rStyle w:val="normaltextrun"/>
          <w:rFonts w:asciiTheme="minorHAnsi" w:eastAsiaTheme="majorEastAsia" w:hAnsiTheme="minorHAnsi" w:cstheme="minorHAnsi"/>
          <w:sz w:val="22"/>
          <w:szCs w:val="22"/>
          <w:lang w:val="fr-FR"/>
        </w:rPr>
        <w:t>e</w:t>
      </w:r>
      <w:r w:rsidR="005F20EC" w:rsidRPr="00942DB2">
        <w:rPr>
          <w:rStyle w:val="normaltextrun"/>
          <w:rFonts w:asciiTheme="minorHAnsi" w:eastAsiaTheme="majorEastAsia" w:hAnsiTheme="minorHAnsi" w:cstheme="minorHAnsi"/>
          <w:sz w:val="22"/>
          <w:szCs w:val="22"/>
          <w:lang w:val="fr-FR"/>
        </w:rPr>
        <w:t>st</w:t>
      </w:r>
      <w:r w:rsidR="00B23B88" w:rsidRPr="00942DB2">
        <w:rPr>
          <w:rStyle w:val="normaltextrun"/>
          <w:rFonts w:asciiTheme="minorHAnsi" w:eastAsiaTheme="majorEastAsia" w:hAnsiTheme="minorHAnsi" w:cstheme="minorHAnsi"/>
          <w:sz w:val="22"/>
          <w:szCs w:val="22"/>
          <w:lang w:val="fr-FR"/>
        </w:rPr>
        <w:t xml:space="preserve"> évalué</w:t>
      </w:r>
      <w:r w:rsidR="00293561" w:rsidRPr="00942DB2">
        <w:rPr>
          <w:rStyle w:val="normaltextrun"/>
          <w:rFonts w:asciiTheme="minorHAnsi" w:eastAsiaTheme="majorEastAsia" w:hAnsiTheme="minorHAnsi" w:cstheme="minorHAnsi"/>
          <w:sz w:val="22"/>
          <w:szCs w:val="22"/>
          <w:lang w:val="fr-FR"/>
        </w:rPr>
        <w:t xml:space="preserve"> avec un niveau de risque </w:t>
      </w:r>
      <w:r w:rsidR="00293561" w:rsidRPr="00942DB2">
        <w:rPr>
          <w:rFonts w:asciiTheme="minorHAnsi" w:hAnsiTheme="minorHAnsi" w:cstheme="minorHAnsi"/>
          <w:b/>
          <w:bCs/>
          <w:sz w:val="22"/>
          <w:szCs w:val="22"/>
          <w:lang w:val="fr-FR"/>
        </w:rPr>
        <w:t>substantiel</w:t>
      </w:r>
      <w:r w:rsidR="00293561" w:rsidRPr="00942DB2">
        <w:rPr>
          <w:rStyle w:val="normaltextrun"/>
          <w:rFonts w:asciiTheme="minorHAnsi" w:eastAsiaTheme="majorEastAsia" w:hAnsiTheme="minorHAnsi" w:cstheme="minorHAnsi"/>
          <w:sz w:val="22"/>
          <w:szCs w:val="22"/>
          <w:lang w:val="fr-FR"/>
        </w:rPr>
        <w:t xml:space="preserve"> pour les EAS/HS, </w:t>
      </w:r>
      <w:r w:rsidRPr="00942DB2">
        <w:rPr>
          <w:rStyle w:val="normaltextrun"/>
          <w:rFonts w:asciiTheme="minorHAnsi" w:eastAsiaTheme="majorEastAsia" w:hAnsiTheme="minorHAnsi" w:cstheme="minorHAnsi"/>
          <w:sz w:val="22"/>
          <w:szCs w:val="22"/>
          <w:lang w:val="fr-FR"/>
        </w:rPr>
        <w:t xml:space="preserve">cela </w:t>
      </w:r>
      <w:r w:rsidR="00293561" w:rsidRPr="00942DB2">
        <w:rPr>
          <w:rStyle w:val="normaltextrun"/>
          <w:rFonts w:asciiTheme="minorHAnsi" w:eastAsiaTheme="majorEastAsia" w:hAnsiTheme="minorHAnsi" w:cstheme="minorHAnsi"/>
          <w:sz w:val="22"/>
          <w:szCs w:val="22"/>
          <w:lang w:val="fr-FR"/>
        </w:rPr>
        <w:t xml:space="preserve">exige de disposer </w:t>
      </w:r>
      <w:r w:rsidR="00293561" w:rsidRPr="00942DB2">
        <w:rPr>
          <w:rFonts w:asciiTheme="minorHAnsi" w:hAnsiTheme="minorHAnsi" w:cstheme="minorHAnsi"/>
          <w:sz w:val="22"/>
          <w:szCs w:val="22"/>
          <w:lang w:val="fr-FR"/>
        </w:rPr>
        <w:t xml:space="preserve">d’un plan d’action pour gérer correctement les risques d’EAS/HS inhérente aux activités du projet. Ce plan d’action doit </w:t>
      </w:r>
      <w:r w:rsidR="00B23B88" w:rsidRPr="00942DB2">
        <w:rPr>
          <w:rFonts w:asciiTheme="minorHAnsi" w:hAnsiTheme="minorHAnsi" w:cstheme="minorHAnsi"/>
          <w:sz w:val="22"/>
          <w:szCs w:val="22"/>
          <w:lang w:val="fr-FR"/>
        </w:rPr>
        <w:t>détailler</w:t>
      </w:r>
      <w:r w:rsidR="00293561" w:rsidRPr="00942DB2">
        <w:rPr>
          <w:rFonts w:asciiTheme="minorHAnsi" w:hAnsiTheme="minorHAnsi" w:cstheme="minorHAnsi"/>
          <w:sz w:val="22"/>
          <w:szCs w:val="22"/>
          <w:lang w:val="fr-FR"/>
        </w:rPr>
        <w:t xml:space="preserve"> de manière </w:t>
      </w:r>
      <w:r w:rsidR="00B23B88" w:rsidRPr="00942DB2">
        <w:rPr>
          <w:rFonts w:asciiTheme="minorHAnsi" w:hAnsiTheme="minorHAnsi" w:cstheme="minorHAnsi"/>
          <w:sz w:val="22"/>
          <w:szCs w:val="22"/>
          <w:lang w:val="fr-FR"/>
        </w:rPr>
        <w:t>précise</w:t>
      </w:r>
      <w:r w:rsidR="00531C54" w:rsidRPr="00942DB2">
        <w:rPr>
          <w:rFonts w:asciiTheme="minorHAnsi" w:hAnsiTheme="minorHAnsi" w:cstheme="minorHAnsi"/>
          <w:sz w:val="22"/>
          <w:szCs w:val="22"/>
          <w:lang w:val="fr-FR"/>
        </w:rPr>
        <w:t xml:space="preserve"> </w:t>
      </w:r>
      <w:r w:rsidRPr="00942DB2">
        <w:rPr>
          <w:rStyle w:val="normaltextrun"/>
          <w:rFonts w:asciiTheme="minorHAnsi" w:eastAsiaTheme="majorEastAsia" w:hAnsiTheme="minorHAnsi" w:cstheme="minorHAnsi"/>
          <w:sz w:val="22"/>
          <w:szCs w:val="22"/>
          <w:lang w:val="fr-FR"/>
        </w:rPr>
        <w:t>:</w:t>
      </w:r>
      <w:r w:rsidRPr="00942DB2">
        <w:rPr>
          <w:rStyle w:val="eop"/>
          <w:rFonts w:asciiTheme="minorHAnsi" w:eastAsiaTheme="majorEastAsia" w:hAnsiTheme="minorHAnsi" w:cstheme="minorHAnsi"/>
          <w:sz w:val="22"/>
          <w:szCs w:val="22"/>
          <w:lang w:val="fr-FR"/>
        </w:rPr>
        <w:t> </w:t>
      </w:r>
    </w:p>
    <w:p w14:paraId="1437EE24" w14:textId="2E1ADE30" w:rsidR="00730D46" w:rsidRPr="00942DB2" w:rsidRDefault="00730D46" w:rsidP="007B0D18">
      <w:pPr>
        <w:pStyle w:val="Paragraphedeliste"/>
        <w:numPr>
          <w:ilvl w:val="1"/>
          <w:numId w:val="15"/>
        </w:numPr>
        <w:spacing w:line="276" w:lineRule="auto"/>
        <w:jc w:val="both"/>
        <w:rPr>
          <w:rFonts w:asciiTheme="minorHAnsi" w:hAnsiTheme="minorHAnsi" w:cstheme="minorHAnsi"/>
          <w:sz w:val="22"/>
          <w:szCs w:val="22"/>
          <w:lang w:val="fr-FR"/>
        </w:rPr>
      </w:pPr>
      <w:r w:rsidRPr="00942DB2">
        <w:rPr>
          <w:rFonts w:asciiTheme="minorHAnsi" w:hAnsiTheme="minorHAnsi" w:cstheme="minorHAnsi"/>
          <w:sz w:val="22"/>
          <w:szCs w:val="22"/>
          <w:lang w:val="fr-FR"/>
        </w:rPr>
        <w:t xml:space="preserve">La manière dont le projet mettra en place les protocoles et mécanismes de lutte contre les risques de </w:t>
      </w:r>
      <w:r w:rsidR="005B122D" w:rsidRPr="00942DB2">
        <w:rPr>
          <w:rFonts w:asciiTheme="minorHAnsi" w:hAnsiTheme="minorHAnsi" w:cstheme="minorHAnsi"/>
          <w:sz w:val="22"/>
          <w:szCs w:val="22"/>
          <w:lang w:val="fr-FR"/>
        </w:rPr>
        <w:t>EAS/HS</w:t>
      </w:r>
      <w:r w:rsidRPr="00942DB2">
        <w:rPr>
          <w:rFonts w:asciiTheme="minorHAnsi" w:hAnsiTheme="minorHAnsi" w:cstheme="minorHAnsi"/>
          <w:sz w:val="22"/>
          <w:szCs w:val="22"/>
          <w:lang w:val="fr-FR"/>
        </w:rPr>
        <w:t xml:space="preserve"> ; et </w:t>
      </w:r>
    </w:p>
    <w:p w14:paraId="427D5B76" w14:textId="62DB1C41" w:rsidR="00293561" w:rsidRPr="00942DB2" w:rsidRDefault="00730D46" w:rsidP="007B0D18">
      <w:pPr>
        <w:pStyle w:val="Paragraphedeliste"/>
        <w:numPr>
          <w:ilvl w:val="1"/>
          <w:numId w:val="15"/>
        </w:numPr>
        <w:spacing w:line="276" w:lineRule="auto"/>
        <w:jc w:val="both"/>
        <w:rPr>
          <w:rFonts w:asciiTheme="minorHAnsi" w:hAnsiTheme="minorHAnsi" w:cstheme="minorHAnsi"/>
          <w:sz w:val="22"/>
          <w:szCs w:val="22"/>
          <w:lang w:val="fr-FR"/>
        </w:rPr>
      </w:pPr>
      <w:r w:rsidRPr="00942DB2">
        <w:rPr>
          <w:rFonts w:asciiTheme="minorHAnsi" w:hAnsiTheme="minorHAnsi" w:cstheme="minorHAnsi"/>
          <w:sz w:val="22"/>
          <w:szCs w:val="22"/>
          <w:lang w:val="fr-FR"/>
        </w:rPr>
        <w:t xml:space="preserve">Le mode de résolution des cas </w:t>
      </w:r>
      <w:r w:rsidR="005B122D" w:rsidRPr="00942DB2">
        <w:rPr>
          <w:rFonts w:asciiTheme="minorHAnsi" w:hAnsiTheme="minorHAnsi" w:cstheme="minorHAnsi"/>
          <w:sz w:val="22"/>
          <w:szCs w:val="22"/>
          <w:lang w:val="fr-FR"/>
        </w:rPr>
        <w:t>EAS/HS</w:t>
      </w:r>
      <w:r w:rsidRPr="00942DB2">
        <w:rPr>
          <w:rFonts w:asciiTheme="minorHAnsi" w:hAnsiTheme="minorHAnsi" w:cstheme="minorHAnsi"/>
          <w:sz w:val="22"/>
          <w:szCs w:val="22"/>
          <w:lang w:val="fr-FR"/>
        </w:rPr>
        <w:t xml:space="preserve">. Un plan d’action de lutte contre la violence sexiste est recommandé pour les projets à risque modéré, substantiel et élevé, mais les activités qui y </w:t>
      </w:r>
      <w:r w:rsidRPr="00942DB2">
        <w:rPr>
          <w:rFonts w:asciiTheme="minorHAnsi" w:hAnsiTheme="minorHAnsi" w:cstheme="minorHAnsi"/>
          <w:sz w:val="22"/>
          <w:szCs w:val="22"/>
          <w:lang w:val="fr-FR"/>
        </w:rPr>
        <w:lastRenderedPageBreak/>
        <w:t xml:space="preserve">sont décrites varieront en fonction du risque : plus le risque est élevé, plus il faudra expliquer comment y faire face dans le cadre du plan d’action. Il va sans dire que les éléments du plan d’action contre la violence sexiste doivent être adaptés à chaque projet, à la législation du travail et aux conventions collectives locales. </w:t>
      </w:r>
    </w:p>
    <w:p w14:paraId="0AD7CA59" w14:textId="77777777" w:rsidR="005F20EC" w:rsidRPr="00942DB2" w:rsidRDefault="005F20EC" w:rsidP="005F20EC">
      <w:pPr>
        <w:pStyle w:val="Paragraphedeliste"/>
        <w:spacing w:line="276" w:lineRule="auto"/>
        <w:ind w:left="786"/>
        <w:jc w:val="both"/>
        <w:rPr>
          <w:rFonts w:asciiTheme="minorHAnsi" w:hAnsiTheme="minorHAnsi" w:cstheme="minorHAnsi"/>
          <w:sz w:val="22"/>
          <w:szCs w:val="22"/>
          <w:lang w:val="fr-FR"/>
        </w:rPr>
      </w:pPr>
    </w:p>
    <w:p w14:paraId="66C3B163" w14:textId="5A161404" w:rsidR="0074744F" w:rsidRPr="00942DB2" w:rsidRDefault="0074744F" w:rsidP="08BA59BC">
      <w:pPr>
        <w:spacing w:line="276" w:lineRule="auto"/>
        <w:jc w:val="both"/>
        <w:rPr>
          <w:rFonts w:asciiTheme="minorHAnsi" w:hAnsiTheme="minorHAnsi" w:cstheme="minorHAnsi"/>
          <w:sz w:val="22"/>
          <w:szCs w:val="22"/>
          <w:lang w:val="fr-FR"/>
        </w:rPr>
      </w:pPr>
      <w:r w:rsidRPr="00942DB2">
        <w:rPr>
          <w:rFonts w:asciiTheme="minorHAnsi" w:hAnsiTheme="minorHAnsi" w:cstheme="minorHAnsi"/>
          <w:sz w:val="22"/>
          <w:szCs w:val="22"/>
          <w:lang w:val="fr-FR"/>
        </w:rPr>
        <w:t xml:space="preserve">Les principales mesures d’atténuation des risques se résument comme suit : </w:t>
      </w:r>
    </w:p>
    <w:p w14:paraId="2014B52B" w14:textId="6BEE1937" w:rsidR="153E6679" w:rsidRPr="00942DB2" w:rsidRDefault="153E6679" w:rsidP="00942DB2">
      <w:pPr>
        <w:spacing w:before="120" w:after="120"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 xml:space="preserve">Lors de la </w:t>
      </w:r>
      <w:r w:rsidRPr="00942DB2">
        <w:rPr>
          <w:rFonts w:asciiTheme="minorHAnsi" w:hAnsiTheme="minorHAnsi" w:cstheme="minorHAnsi"/>
          <w:b/>
          <w:bCs/>
          <w:color w:val="000000" w:themeColor="text1"/>
          <w:sz w:val="22"/>
          <w:szCs w:val="22"/>
          <w:lang w:val="fr"/>
        </w:rPr>
        <w:t>phase d’identification et d’évaluation</w:t>
      </w:r>
      <w:r w:rsidRPr="00942DB2">
        <w:rPr>
          <w:rFonts w:asciiTheme="minorHAnsi" w:hAnsiTheme="minorHAnsi" w:cstheme="minorHAnsi"/>
          <w:color w:val="000000" w:themeColor="text1"/>
          <w:sz w:val="22"/>
          <w:szCs w:val="22"/>
          <w:lang w:val="fr"/>
        </w:rPr>
        <w:t xml:space="preserve"> les actions pour pallier les risques d’EAS et HS sont les suivantes :</w:t>
      </w:r>
    </w:p>
    <w:p w14:paraId="05104DD2" w14:textId="61294485" w:rsidR="153E6679" w:rsidRPr="00942DB2" w:rsidRDefault="153E6679" w:rsidP="00942DB2">
      <w:pPr>
        <w:pStyle w:val="Paragraphedeliste"/>
        <w:numPr>
          <w:ilvl w:val="0"/>
          <w:numId w:val="14"/>
        </w:numPr>
        <w:spacing w:line="253" w:lineRule="auto"/>
        <w:ind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S’assurer que le/la Spécialiste en sauvegarde sociale du projet apporte un appui technique et continu a la mise en œuvre et au suivi du plan d’action en EAS/HS, en coordination avec les Spécialistes en VBG et sauvegardes environnementales et sociales de la Banque mondiale.</w:t>
      </w:r>
    </w:p>
    <w:p w14:paraId="1C23A4ED" w14:textId="5B095132" w:rsidR="153E6679" w:rsidRPr="00942DB2" w:rsidRDefault="153E6679" w:rsidP="00942DB2">
      <w:pPr>
        <w:pStyle w:val="Paragraphedeliste"/>
        <w:numPr>
          <w:ilvl w:val="0"/>
          <w:numId w:val="14"/>
        </w:numPr>
        <w:spacing w:line="253" w:lineRule="auto"/>
        <w:ind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Fournir une initiation aux équipes du projet (</w:t>
      </w:r>
      <w:r w:rsidR="00942DB2" w:rsidRPr="00942DB2">
        <w:rPr>
          <w:rFonts w:asciiTheme="minorHAnsi" w:hAnsiTheme="minorHAnsi" w:cstheme="minorHAnsi"/>
          <w:color w:val="000000" w:themeColor="text1"/>
          <w:sz w:val="22"/>
          <w:szCs w:val="22"/>
          <w:lang w:val="fr"/>
        </w:rPr>
        <w:t>UAMOP</w:t>
      </w:r>
      <w:r w:rsidRPr="00942DB2">
        <w:rPr>
          <w:rFonts w:asciiTheme="minorHAnsi" w:hAnsiTheme="minorHAnsi" w:cstheme="minorHAnsi"/>
          <w:color w:val="000000" w:themeColor="text1"/>
          <w:sz w:val="22"/>
          <w:szCs w:val="22"/>
          <w:lang w:val="fr"/>
        </w:rPr>
        <w:t>, partenaires d'exécution et prestataires de services) sur le cadre environnemental et social de la Banque mondiale et plus particulièrement sur la «Note de bonnes pratiques sur la lutte contre l'exploitation et les abus sexuels et le harcèlement sexuel (EAS/HS) dans le financement de projets d'investissement impliquant des travaux de génie civil majeurs » (troisième édition - 2022), ainsi que la “Note de bonnes pratiques sur la lutte contre l'exploitation et les abus sexuels et le harcèlement sexuel (EAS/HS) dans le secteur du développement humain et social” (2023 - disponible en anglais uniquement).</w:t>
      </w:r>
    </w:p>
    <w:p w14:paraId="61DB7C6B" w14:textId="42EEAE65" w:rsidR="153E6679" w:rsidRPr="00942DB2" w:rsidRDefault="153E6679" w:rsidP="00942DB2">
      <w:pPr>
        <w:pStyle w:val="Paragraphedeliste"/>
        <w:numPr>
          <w:ilvl w:val="0"/>
          <w:numId w:val="14"/>
        </w:numPr>
        <w:spacing w:line="253" w:lineRule="auto"/>
        <w:ind w:hanging="720"/>
        <w:jc w:val="both"/>
        <w:rPr>
          <w:rFonts w:asciiTheme="minorHAnsi" w:hAnsiTheme="minorHAnsi" w:cstheme="minorHAnsi"/>
          <w:color w:val="000000" w:themeColor="text1"/>
          <w:sz w:val="22"/>
          <w:szCs w:val="22"/>
          <w:lang w:val="fr-FR"/>
        </w:rPr>
      </w:pPr>
      <w:r w:rsidRPr="00942DB2">
        <w:rPr>
          <w:rFonts w:asciiTheme="minorHAnsi" w:hAnsiTheme="minorHAnsi" w:cstheme="minorHAnsi"/>
          <w:color w:val="000000" w:themeColor="text1"/>
          <w:sz w:val="22"/>
          <w:szCs w:val="22"/>
          <w:lang w:val="fr-FR"/>
        </w:rPr>
        <w:t>S’assurer que l’unité de gestion du projet (</w:t>
      </w:r>
      <w:r w:rsidR="00942DB2" w:rsidRPr="00942DB2">
        <w:rPr>
          <w:rFonts w:asciiTheme="minorHAnsi" w:hAnsiTheme="minorHAnsi" w:cstheme="minorHAnsi"/>
          <w:color w:val="000000" w:themeColor="text1"/>
          <w:sz w:val="22"/>
          <w:szCs w:val="22"/>
          <w:lang w:val="fr-FR"/>
        </w:rPr>
        <w:t>UAMOP</w:t>
      </w:r>
      <w:r w:rsidRPr="00942DB2">
        <w:rPr>
          <w:rFonts w:asciiTheme="minorHAnsi" w:hAnsiTheme="minorHAnsi" w:cstheme="minorHAnsi"/>
          <w:color w:val="000000" w:themeColor="text1"/>
          <w:sz w:val="22"/>
          <w:szCs w:val="22"/>
          <w:lang w:val="fr-FR"/>
        </w:rPr>
        <w:t xml:space="preserve">) soit dotée d’un personnel spécialisé et formé pour mener des activités de prévention, de coordination et de suivi des </w:t>
      </w:r>
      <w:r w:rsidR="3203DABF" w:rsidRPr="00942DB2">
        <w:rPr>
          <w:rFonts w:asciiTheme="minorHAnsi" w:hAnsiTheme="minorHAnsi" w:cstheme="minorHAnsi"/>
          <w:color w:val="000000" w:themeColor="text1"/>
          <w:sz w:val="22"/>
          <w:szCs w:val="22"/>
          <w:lang w:val="fr-FR"/>
        </w:rPr>
        <w:t>VBG/EASHS</w:t>
      </w:r>
      <w:r w:rsidRPr="00942DB2">
        <w:rPr>
          <w:rFonts w:asciiTheme="minorHAnsi" w:hAnsiTheme="minorHAnsi" w:cstheme="minorHAnsi"/>
          <w:color w:val="000000" w:themeColor="text1"/>
          <w:sz w:val="22"/>
          <w:szCs w:val="22"/>
          <w:lang w:val="fr-FR"/>
        </w:rPr>
        <w:t>. S’assurer que ce/cette consultant.e. nationale pour les VBG soit recrutée en amont du projet, de préférence avant le démarrage des activités. S’assurer que l’unité de gestion du projet (</w:t>
      </w:r>
      <w:r w:rsidR="00942DB2" w:rsidRPr="00942DB2">
        <w:rPr>
          <w:rFonts w:asciiTheme="minorHAnsi" w:hAnsiTheme="minorHAnsi" w:cstheme="minorHAnsi"/>
          <w:color w:val="000000" w:themeColor="text1"/>
          <w:sz w:val="22"/>
          <w:szCs w:val="22"/>
          <w:lang w:val="fr-FR"/>
        </w:rPr>
        <w:t>UAMOP</w:t>
      </w:r>
      <w:r w:rsidRPr="00942DB2">
        <w:rPr>
          <w:rFonts w:asciiTheme="minorHAnsi" w:hAnsiTheme="minorHAnsi" w:cstheme="minorHAnsi"/>
          <w:color w:val="000000" w:themeColor="text1"/>
          <w:sz w:val="22"/>
          <w:szCs w:val="22"/>
          <w:lang w:val="fr-FR"/>
        </w:rPr>
        <w:t>) reçoive une assistance technique régulière, en coordination avec les Spécialistes en VBG et sauvegardes environnementales et sociales de la Banque mondiale, lui permettant d’évaluer de manière continue, tout au long du cycle de mise en place du projet, les risques de VBG, EAS/HS du projet ainsi que la bonne mise en œuvre du plan d’action comprenant les mesures d’atténuation de ces risques.</w:t>
      </w:r>
    </w:p>
    <w:p w14:paraId="405890A0" w14:textId="7F6D4913" w:rsidR="153E6679" w:rsidRPr="00942DB2" w:rsidRDefault="153E6679" w:rsidP="00942DB2">
      <w:pPr>
        <w:pStyle w:val="Paragraphedeliste"/>
        <w:numPr>
          <w:ilvl w:val="0"/>
          <w:numId w:val="14"/>
        </w:numPr>
        <w:spacing w:line="253" w:lineRule="auto"/>
        <w:ind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Prendre attache avec les projets des secteurs des projets financés par la Banque mondiale pour bénéficier des résultats de la cartographie digitalisée des acteurs de la prévention et la lutte contre la violence sexiste dans les communautés riveraines du projet, et prévoir des ressources financières pour poursuivre cette cartographie dans les zones de mise en œuvre du projet.</w:t>
      </w:r>
    </w:p>
    <w:p w14:paraId="5709BE7E" w14:textId="59A52D22" w:rsidR="153E6679" w:rsidRPr="00942DB2" w:rsidRDefault="153E6679" w:rsidP="00942DB2">
      <w:pPr>
        <w:pStyle w:val="Paragraphedeliste"/>
        <w:numPr>
          <w:ilvl w:val="0"/>
          <w:numId w:val="14"/>
        </w:numPr>
        <w:spacing w:line="253" w:lineRule="auto"/>
        <w:ind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Pour les activités du projet impliquant des travaux de génie civil moyens, encourager fortement les entrepreneurs à embaucher autant que possible des travailleurs qualifies et non qualifiés de la communauté locale. S'assurer que des codes de conduite, y compris les comportements inacceptables et les conséquences des violations qui abordent explicitement l’EAS et l’HS, sont élaborés, compris et discutés par le personnel de l’</w:t>
      </w:r>
      <w:r w:rsidR="00942DB2" w:rsidRPr="00942DB2">
        <w:rPr>
          <w:rFonts w:asciiTheme="minorHAnsi" w:hAnsiTheme="minorHAnsi" w:cstheme="minorHAnsi"/>
          <w:color w:val="000000" w:themeColor="text1"/>
          <w:sz w:val="22"/>
          <w:szCs w:val="22"/>
          <w:lang w:val="fr"/>
        </w:rPr>
        <w:t>UAMOP</w:t>
      </w:r>
      <w:r w:rsidRPr="00942DB2">
        <w:rPr>
          <w:rFonts w:asciiTheme="minorHAnsi" w:hAnsiTheme="minorHAnsi" w:cstheme="minorHAnsi"/>
          <w:color w:val="000000" w:themeColor="text1"/>
          <w:sz w:val="22"/>
          <w:szCs w:val="22"/>
          <w:lang w:val="fr"/>
        </w:rPr>
        <w:t>, les sous-traitants et les travailleurs ou consultants employés par eux, ainsi que par les communautés adjacentes aux zones du projet.</w:t>
      </w:r>
    </w:p>
    <w:p w14:paraId="12F28CA0" w14:textId="1834AF89" w:rsidR="153E6679" w:rsidRPr="00942DB2" w:rsidRDefault="153E6679" w:rsidP="00942DB2">
      <w:pPr>
        <w:pStyle w:val="Paragraphedeliste"/>
        <w:numPr>
          <w:ilvl w:val="0"/>
          <w:numId w:val="14"/>
        </w:numPr>
        <w:spacing w:line="253" w:lineRule="auto"/>
        <w:ind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Prévoir de manière détaillée dans le cadre de responsabilisation et d’intervention comment les allégations d’EAS/HS seront traitées (procédures de vérification administrative) et quelles mesures disciplinaires seront prises en cas de violation du code de conduite par les travailleurs. Le cadre de responsabilisation et d’intervention doit indiquer au minimum :</w:t>
      </w:r>
    </w:p>
    <w:p w14:paraId="59916468" w14:textId="60F3527D" w:rsidR="153E6679" w:rsidRPr="00942DB2" w:rsidRDefault="153E6679" w:rsidP="00942DB2">
      <w:pPr>
        <w:pStyle w:val="Paragraphedeliste"/>
        <w:numPr>
          <w:ilvl w:val="0"/>
          <w:numId w:val="13"/>
        </w:numPr>
        <w:spacing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Comment les allégations seront traitées, dans quels délais, ainsi que l’éventail des mesures disciplinaires possibles en cas de violation du code de conduite par les travailleurs, compte tenu des procédures régulières ;</w:t>
      </w:r>
    </w:p>
    <w:p w14:paraId="724B3D83" w14:textId="4B2BAECF" w:rsidR="153E6679" w:rsidRPr="00942DB2" w:rsidRDefault="153E6679" w:rsidP="00942DB2">
      <w:pPr>
        <w:pStyle w:val="Paragraphedeliste"/>
        <w:numPr>
          <w:ilvl w:val="0"/>
          <w:numId w:val="13"/>
        </w:numPr>
        <w:spacing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 xml:space="preserve"> Les procédures internes pour signaler des incidents présumés d’EAS/HS afin d’établir les responsabilités ;</w:t>
      </w:r>
    </w:p>
    <w:p w14:paraId="388C9466" w14:textId="3418D81D" w:rsidR="153E6679" w:rsidRPr="00942DB2" w:rsidRDefault="153E6679" w:rsidP="00942DB2">
      <w:pPr>
        <w:pStyle w:val="Paragraphedeliste"/>
        <w:numPr>
          <w:ilvl w:val="0"/>
          <w:numId w:val="13"/>
        </w:numPr>
        <w:spacing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lastRenderedPageBreak/>
        <w:t>Un mécanisme d’orientation des survivants vers des services de soutien appropriés ; et</w:t>
      </w:r>
    </w:p>
    <w:p w14:paraId="29B082A0" w14:textId="7245E415" w:rsidR="153E6679" w:rsidRPr="00942DB2" w:rsidRDefault="153E6679" w:rsidP="00942DB2">
      <w:pPr>
        <w:pStyle w:val="Paragraphedeliste"/>
        <w:numPr>
          <w:ilvl w:val="0"/>
          <w:numId w:val="13"/>
        </w:numPr>
        <w:spacing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Des procédures exposant clairement les clauses de confidentialité à respecter dans la gestion des cas.</w:t>
      </w:r>
    </w:p>
    <w:p w14:paraId="30F7214C" w14:textId="283FD301" w:rsidR="153E6679" w:rsidRPr="00942DB2" w:rsidRDefault="153E6679"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vii.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S’assurer que le Mécanisme de Gestion des Plaintes (MGP) du projet soit doté de mécanismes sensibles au genre pour les plaintes / cas de VBG, EAS et HS (i.e. doté de la capacité de répertorier les cas de VBG, EAS/HS) et d’un plan de communication sociale. Les modalités d’information des employés et de la population locale sur la façon de signaler au MGP les cas d’EAS et de HS ainsi que les infractions au code de conduite doivent être prévues.</w:t>
      </w:r>
    </w:p>
    <w:p w14:paraId="607EF625" w14:textId="3A86596C" w:rsidR="153E6679" w:rsidRPr="00942DB2" w:rsidRDefault="153E6679"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viii.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Assurer un suivi actif de la zone du projet par le biais d’un mécanisme de surveillance du respect des normes et mesures prévues. Un cadre de suivi doit être complété et mis en œuvre par le Spécialiste de suivi environnemental et social.</w:t>
      </w:r>
    </w:p>
    <w:p w14:paraId="6D692310" w14:textId="529316EC" w:rsidR="153E6679" w:rsidRPr="00942DB2" w:rsidRDefault="153E6679"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ix.</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Développer une campagne de formation des populations dans les zones ciblées par les activités du projet et assurer la formation des leaders communautaires et autorités locales aux droits des femmes, à la VBG et aux risques de EAS et HS du projet, en mettant l’accent sur les mesures d’atténuation des risques mis leur disposition par le projet</w:t>
      </w:r>
      <w:r w:rsidR="009F6DA1" w:rsidRPr="00942DB2">
        <w:rPr>
          <w:rFonts w:asciiTheme="minorHAnsi" w:hAnsiTheme="minorHAnsi" w:cstheme="minorHAnsi"/>
          <w:color w:val="000000" w:themeColor="text1"/>
          <w:sz w:val="22"/>
          <w:szCs w:val="22"/>
          <w:lang w:val="fr"/>
        </w:rPr>
        <w:t xml:space="preserve"> (cibler aussi des hommes)</w:t>
      </w:r>
      <w:r w:rsidRPr="00942DB2">
        <w:rPr>
          <w:rFonts w:asciiTheme="minorHAnsi" w:hAnsiTheme="minorHAnsi" w:cstheme="minorHAnsi"/>
          <w:color w:val="000000" w:themeColor="text1"/>
          <w:sz w:val="22"/>
          <w:szCs w:val="22"/>
          <w:lang w:val="fr"/>
        </w:rPr>
        <w:t>.</w:t>
      </w:r>
    </w:p>
    <w:p w14:paraId="0D50A65C" w14:textId="1DEC0EE1" w:rsidR="153E6679" w:rsidRPr="00942DB2" w:rsidRDefault="153E6679"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x.</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Dans le cadre des consultations des parties prenantes au projet, informer dûment les personnes touchées par le projet des risques d’EASHS et des activités du projet afin de recueillir en retour leurs commentaires sur la conception du projet et les questions environnementales et sociales. Des consultations doivent être menées avec une diversité de parties prenantes (autorités politiques, culturelles ou religieuses, équipes de santé, administrations locales, travailleurs sociaux, organisations de femmes et groupes travaillant avec les enfants), au début et tout au long de la mise en œuvre du projet.\</w:t>
      </w:r>
    </w:p>
    <w:p w14:paraId="3571C052" w14:textId="6EB843BA" w:rsidR="153E6679" w:rsidRPr="00942DB2" w:rsidRDefault="153E6679"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xi.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Veiller à ce que les femmes et les filles et les organisations qui soutiennent les femmes, les filles et les enfants participent de manière significative tout au long du cycle du projet et que les questions d’EAS et HS soient couvertes dans le Plan de Mobilisation des Parties Prenantes (PMPP) qui sera mis en œuvre tout au long du projet afin de tenir les populations locales et autres parties prenantes informées des activités menées.</w:t>
      </w:r>
    </w:p>
    <w:p w14:paraId="0DB29819" w14:textId="77777777" w:rsidR="00942DB2" w:rsidRPr="00942DB2" w:rsidRDefault="153E6679"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xii.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 xml:space="preserve">S’assurer que les partenaires d’exécution </w:t>
      </w:r>
      <w:r w:rsidR="009F6DA1" w:rsidRPr="00942DB2">
        <w:rPr>
          <w:rFonts w:asciiTheme="minorHAnsi" w:hAnsiTheme="minorHAnsi" w:cstheme="minorHAnsi"/>
          <w:color w:val="000000" w:themeColor="text1"/>
          <w:sz w:val="22"/>
          <w:szCs w:val="22"/>
          <w:lang w:val="fr"/>
        </w:rPr>
        <w:t>(</w:t>
      </w:r>
      <w:r w:rsidR="008C33DB" w:rsidRPr="00942DB2">
        <w:rPr>
          <w:rFonts w:asciiTheme="minorHAnsi" w:hAnsiTheme="minorHAnsi" w:cstheme="minorHAnsi"/>
          <w:color w:val="000000" w:themeColor="text1"/>
          <w:sz w:val="22"/>
          <w:szCs w:val="22"/>
          <w:lang w:val="fr"/>
        </w:rPr>
        <w:t>s’il</w:t>
      </w:r>
      <w:r w:rsidR="009F6DA1" w:rsidRPr="00942DB2">
        <w:rPr>
          <w:rFonts w:asciiTheme="minorHAnsi" w:hAnsiTheme="minorHAnsi" w:cstheme="minorHAnsi"/>
          <w:color w:val="000000" w:themeColor="text1"/>
          <w:sz w:val="22"/>
          <w:szCs w:val="22"/>
          <w:lang w:val="fr"/>
        </w:rPr>
        <w:t xml:space="preserve"> y a quelques-uns) </w:t>
      </w:r>
      <w:r w:rsidRPr="00942DB2">
        <w:rPr>
          <w:rFonts w:asciiTheme="minorHAnsi" w:hAnsiTheme="minorHAnsi" w:cstheme="minorHAnsi"/>
          <w:color w:val="000000" w:themeColor="text1"/>
          <w:sz w:val="22"/>
          <w:szCs w:val="22"/>
          <w:lang w:val="fr"/>
        </w:rPr>
        <w:t>soient dotés de personnels expérimentés en matière de VBG.</w:t>
      </w:r>
    </w:p>
    <w:p w14:paraId="46549086" w14:textId="731491EC" w:rsidR="153E6679" w:rsidRPr="00942DB2" w:rsidRDefault="00942DB2" w:rsidP="00942DB2">
      <w:pPr>
        <w:spacing w:line="276" w:lineRule="auto"/>
        <w:ind w:left="72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 xml:space="preserve">xiii.       </w:t>
      </w:r>
      <w:r w:rsidR="153E6679" w:rsidRPr="00942DB2">
        <w:rPr>
          <w:rFonts w:asciiTheme="minorHAnsi" w:hAnsiTheme="minorHAnsi" w:cstheme="minorHAnsi"/>
          <w:color w:val="000000" w:themeColor="text1"/>
          <w:sz w:val="22"/>
          <w:szCs w:val="22"/>
          <w:lang w:val="fr"/>
        </w:rPr>
        <w:t xml:space="preserve">Prévoir que des fonds soient disponibles pour permettre </w:t>
      </w:r>
      <w:r w:rsidR="009F6DA1" w:rsidRPr="00942DB2">
        <w:rPr>
          <w:rFonts w:asciiTheme="minorHAnsi" w:hAnsiTheme="minorHAnsi" w:cstheme="minorHAnsi"/>
          <w:color w:val="000000" w:themeColor="text1"/>
          <w:sz w:val="22"/>
          <w:szCs w:val="22"/>
          <w:lang w:val="fr"/>
        </w:rPr>
        <w:t>l</w:t>
      </w:r>
      <w:r w:rsidRPr="00942DB2">
        <w:rPr>
          <w:rFonts w:asciiTheme="minorHAnsi" w:hAnsiTheme="minorHAnsi" w:cstheme="minorHAnsi"/>
          <w:color w:val="000000" w:themeColor="text1"/>
          <w:sz w:val="22"/>
          <w:szCs w:val="22"/>
          <w:lang w:val="fr"/>
        </w:rPr>
        <w:t>’UAMOP</w:t>
      </w:r>
      <w:r w:rsidR="009F6DA1" w:rsidRPr="00942DB2">
        <w:rPr>
          <w:rFonts w:asciiTheme="minorHAnsi" w:hAnsiTheme="minorHAnsi" w:cstheme="minorHAnsi"/>
          <w:color w:val="000000" w:themeColor="text1"/>
          <w:sz w:val="22"/>
          <w:szCs w:val="22"/>
          <w:lang w:val="fr"/>
        </w:rPr>
        <w:t xml:space="preserve"> et </w:t>
      </w:r>
      <w:r w:rsidR="008C33DB" w:rsidRPr="00942DB2">
        <w:rPr>
          <w:rFonts w:asciiTheme="minorHAnsi" w:hAnsiTheme="minorHAnsi" w:cstheme="minorHAnsi"/>
          <w:color w:val="000000" w:themeColor="text1"/>
          <w:sz w:val="22"/>
          <w:szCs w:val="22"/>
          <w:lang w:val="fr"/>
        </w:rPr>
        <w:t>d</w:t>
      </w:r>
      <w:r w:rsidR="001A734B" w:rsidRPr="00942DB2">
        <w:rPr>
          <w:rFonts w:asciiTheme="minorHAnsi" w:hAnsiTheme="minorHAnsi" w:cstheme="minorHAnsi"/>
          <w:color w:val="000000" w:themeColor="text1"/>
          <w:sz w:val="22"/>
          <w:szCs w:val="22"/>
          <w:lang w:val="fr"/>
        </w:rPr>
        <w:t>es partenaires d’</w:t>
      </w:r>
      <w:r w:rsidR="008C33DB" w:rsidRPr="00942DB2">
        <w:rPr>
          <w:rFonts w:asciiTheme="minorHAnsi" w:hAnsiTheme="minorHAnsi" w:cstheme="minorHAnsi"/>
          <w:color w:val="000000" w:themeColor="text1"/>
          <w:sz w:val="22"/>
          <w:szCs w:val="22"/>
          <w:lang w:val="fr"/>
        </w:rPr>
        <w:t>exécution</w:t>
      </w:r>
      <w:r w:rsidR="001A734B" w:rsidRPr="00942DB2">
        <w:rPr>
          <w:rFonts w:asciiTheme="minorHAnsi" w:hAnsiTheme="minorHAnsi" w:cstheme="minorHAnsi"/>
          <w:color w:val="000000" w:themeColor="text1"/>
          <w:sz w:val="22"/>
          <w:szCs w:val="22"/>
          <w:lang w:val="fr"/>
        </w:rPr>
        <w:t xml:space="preserve"> de</w:t>
      </w:r>
      <w:r w:rsidR="153E6679" w:rsidRPr="00942DB2">
        <w:rPr>
          <w:rFonts w:asciiTheme="minorHAnsi" w:hAnsiTheme="minorHAnsi" w:cstheme="minorHAnsi"/>
          <w:color w:val="000000" w:themeColor="text1"/>
          <w:sz w:val="22"/>
          <w:szCs w:val="22"/>
          <w:lang w:val="fr"/>
        </w:rPr>
        <w:t xml:space="preserve"> couvrir les frais des prestataires de services de lutte contre la violence sexiste afin de faciliter l’accès des survivants des services sûrs, en temps utile et en toute confidentialité (y compris pour couvrir les frais de transport, de documentation, et d’hébergement si nécessaire). Cela s’applique notamment aux zones du projet pour lesquelles les services de prise en charge sont peu accessibles.</w:t>
      </w:r>
    </w:p>
    <w:p w14:paraId="1614F208" w14:textId="4FC6AA98" w:rsidR="153E6679" w:rsidRPr="00942DB2" w:rsidRDefault="153E6679" w:rsidP="00257012">
      <w:pPr>
        <w:spacing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 xml:space="preserve"> </w:t>
      </w:r>
    </w:p>
    <w:p w14:paraId="551E862D" w14:textId="6C897C44" w:rsidR="153E6679" w:rsidRPr="00942DB2" w:rsidRDefault="153E6679" w:rsidP="00257012">
      <w:pPr>
        <w:spacing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 xml:space="preserve">Dans le cadre de la </w:t>
      </w:r>
      <w:r w:rsidRPr="00942DB2">
        <w:rPr>
          <w:rFonts w:asciiTheme="minorHAnsi" w:hAnsiTheme="minorHAnsi" w:cstheme="minorHAnsi"/>
          <w:b/>
          <w:bCs/>
          <w:color w:val="000000" w:themeColor="text1"/>
          <w:sz w:val="22"/>
          <w:szCs w:val="22"/>
          <w:lang w:val="fr"/>
        </w:rPr>
        <w:t>passation de marchés</w:t>
      </w:r>
      <w:r w:rsidRPr="00942DB2">
        <w:rPr>
          <w:rFonts w:asciiTheme="minorHAnsi" w:hAnsiTheme="minorHAnsi" w:cstheme="minorHAnsi"/>
          <w:color w:val="000000" w:themeColor="text1"/>
          <w:sz w:val="22"/>
          <w:szCs w:val="22"/>
          <w:lang w:val="fr"/>
        </w:rPr>
        <w:t>, les actions suivantes doivent être prévues :</w:t>
      </w:r>
    </w:p>
    <w:p w14:paraId="07BE69B6" w14:textId="0E578F91" w:rsidR="153E6679" w:rsidRPr="00942DB2" w:rsidRDefault="153E6679" w:rsidP="00257012">
      <w:pPr>
        <w:spacing w:line="276" w:lineRule="auto"/>
        <w:ind w:left="108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Définir clairement les exigences et attentes en matière d’EAS/HS dans les dossiers d’appel d’offres</w:t>
      </w:r>
    </w:p>
    <w:p w14:paraId="6139AC65" w14:textId="508719F9" w:rsidR="153E6679" w:rsidRPr="00942DB2" w:rsidRDefault="153E6679" w:rsidP="00257012">
      <w:pPr>
        <w:spacing w:line="276" w:lineRule="auto"/>
        <w:ind w:left="108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ii.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Sur la base des besoins du projet, les DTPM de la Banque et les politiques et objectifs de l’agence d’exécution, définir les dispositions à inclure dans les dossiers d’appel d’offre pour aboutir un code de conduite qui tient compte des questions d’EAS/HS.</w:t>
      </w:r>
    </w:p>
    <w:p w14:paraId="48D467F7" w14:textId="0C965686" w:rsidR="153E6679" w:rsidRPr="00942DB2" w:rsidRDefault="153E6679" w:rsidP="00257012">
      <w:pPr>
        <w:spacing w:line="276" w:lineRule="auto"/>
        <w:ind w:left="108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iii.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Envisager d’adopter les exigences des DTPM par voie d’appels d’offres internationaux concernant la lutte contre l’EAS/HS dans les marchés passés suivant une procédure d’appel d’offres national (AON).</w:t>
      </w:r>
    </w:p>
    <w:p w14:paraId="020F41D8" w14:textId="7E81F944" w:rsidR="153E6679" w:rsidRPr="00942DB2" w:rsidRDefault="153E6679" w:rsidP="00942DB2">
      <w:pPr>
        <w:spacing w:line="276" w:lineRule="auto"/>
        <w:ind w:left="1170" w:hanging="81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lastRenderedPageBreak/>
        <w:t>iv.</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Indiquer clairement dans les dossiers de passation de marchés la façon dont les coûts raisonnablement associés aux questions d’EAS/HS seront couverts dans le contrat. Par exemple, on peut inclure : i) dans le cahier des charges, des postes spécifiques pour des activités de lutte contre l’EAS/HS clairement définies (telles que la préparation de plans pertinents) ou ii) des montants provisionnels spécifiques pour des activités qui ne peuvent être prédéfinies (comme la mise en œuvre de plan(s) pertinent(s), le recrutement de prestataires de services de lutte contre la violence sexiste, si nécessaire).</w:t>
      </w:r>
    </w:p>
    <w:p w14:paraId="5C719E0E" w14:textId="73036C34" w:rsidR="153E6679" w:rsidRPr="00942DB2" w:rsidRDefault="153E6679" w:rsidP="00257012">
      <w:pPr>
        <w:spacing w:line="276" w:lineRule="auto"/>
        <w:ind w:left="108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v.</w:t>
      </w:r>
      <w:r w:rsidRPr="00942DB2">
        <w:rPr>
          <w:rFonts w:asciiTheme="minorHAnsi" w:hAnsiTheme="minorHAnsi" w:cstheme="minorHAnsi"/>
          <w:color w:val="000000" w:themeColor="text1"/>
          <w:sz w:val="14"/>
          <w:szCs w:val="14"/>
          <w:lang w:val="fr"/>
        </w:rPr>
        <w:t xml:space="preserve"> </w:t>
      </w:r>
      <w:r w:rsidR="00942DB2"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Définir et expliquer clairement les dispositions du code de conduite aux soumissionnaires avant le dépôt de leurs offres.</w:t>
      </w:r>
    </w:p>
    <w:p w14:paraId="6090DF02" w14:textId="0C4E5AC7" w:rsidR="153E6679" w:rsidRPr="00942DB2" w:rsidRDefault="153E6679" w:rsidP="00257012">
      <w:pPr>
        <w:spacing w:line="276" w:lineRule="auto"/>
        <w:ind w:left="1080" w:hanging="720"/>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vi.</w:t>
      </w:r>
      <w:r w:rsidRPr="00942DB2">
        <w:rPr>
          <w:rFonts w:asciiTheme="minorHAnsi" w:hAnsiTheme="minorHAnsi" w:cstheme="minorHAnsi"/>
          <w:color w:val="000000" w:themeColor="text1"/>
          <w:sz w:val="14"/>
          <w:szCs w:val="14"/>
          <w:lang w:val="fr"/>
        </w:rPr>
        <w:t xml:space="preserve">             </w:t>
      </w:r>
      <w:r w:rsidRPr="00942DB2">
        <w:rPr>
          <w:rFonts w:asciiTheme="minorHAnsi" w:hAnsiTheme="minorHAnsi" w:cstheme="minorHAnsi"/>
          <w:color w:val="000000" w:themeColor="text1"/>
          <w:sz w:val="22"/>
          <w:szCs w:val="22"/>
          <w:lang w:val="fr"/>
        </w:rPr>
        <w:t>Évaluer le cadre de responsabilisation et d’intervention face aux questions d’EAS/HS dans le PGES-E et confirmer, avant de finaliser le contrat, la capacité de l’entrepreneur à répondre aux exigences du projet en matière de prévention et de lutte contre l’EAS/HS</w:t>
      </w:r>
    </w:p>
    <w:p w14:paraId="273205E6" w14:textId="3769B1C8" w:rsidR="153E6679" w:rsidRPr="00942DB2" w:rsidRDefault="153E6679" w:rsidP="00966BD9">
      <w:pPr>
        <w:spacing w:before="240" w:line="253"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 xml:space="preserve">Lors de la </w:t>
      </w:r>
      <w:r w:rsidRPr="00942DB2">
        <w:rPr>
          <w:rFonts w:asciiTheme="minorHAnsi" w:hAnsiTheme="minorHAnsi" w:cstheme="minorHAnsi"/>
          <w:b/>
          <w:bCs/>
          <w:color w:val="000000" w:themeColor="text1"/>
          <w:sz w:val="22"/>
          <w:szCs w:val="22"/>
          <w:lang w:val="fr"/>
        </w:rPr>
        <w:t>mise en œuvre du projet</w:t>
      </w:r>
      <w:r w:rsidRPr="00942DB2">
        <w:rPr>
          <w:rFonts w:asciiTheme="minorHAnsi" w:hAnsiTheme="minorHAnsi" w:cstheme="minorHAnsi"/>
          <w:color w:val="000000" w:themeColor="text1"/>
          <w:sz w:val="22"/>
          <w:szCs w:val="22"/>
          <w:lang w:val="fr"/>
        </w:rPr>
        <w:t>, les actions suivantes doivent être prévues :</w:t>
      </w:r>
    </w:p>
    <w:p w14:paraId="77A38DC9" w14:textId="55D0BB11" w:rsidR="153E6679" w:rsidRPr="00942DB2" w:rsidRDefault="153E6679" w:rsidP="00966BD9">
      <w:pPr>
        <w:pStyle w:val="Paragraphedeliste"/>
        <w:numPr>
          <w:ilvl w:val="0"/>
          <w:numId w:val="9"/>
        </w:numPr>
        <w:spacing w:line="276"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Examiner le PGES-E pour vérifier qu’il comprend des mesures d’atténuation appropriées.</w:t>
      </w:r>
    </w:p>
    <w:p w14:paraId="21DD2DC6" w14:textId="690B4F8F" w:rsidR="153E6679" w:rsidRPr="00942DB2" w:rsidRDefault="153E6679" w:rsidP="00966BD9">
      <w:pPr>
        <w:pStyle w:val="Paragraphedeliste"/>
        <w:numPr>
          <w:ilvl w:val="0"/>
          <w:numId w:val="9"/>
        </w:numPr>
        <w:spacing w:line="276" w:lineRule="auto"/>
        <w:jc w:val="both"/>
        <w:rPr>
          <w:rFonts w:asciiTheme="minorHAnsi" w:hAnsiTheme="minorHAnsi" w:cstheme="minorHAnsi"/>
          <w:color w:val="000000" w:themeColor="text1"/>
          <w:sz w:val="22"/>
          <w:szCs w:val="22"/>
          <w:lang w:val="fr"/>
        </w:rPr>
      </w:pPr>
      <w:r w:rsidRPr="00942DB2">
        <w:rPr>
          <w:rFonts w:asciiTheme="minorHAnsi" w:hAnsiTheme="minorHAnsi" w:cstheme="minorHAnsi"/>
          <w:color w:val="000000" w:themeColor="text1"/>
          <w:sz w:val="22"/>
          <w:szCs w:val="22"/>
          <w:lang w:val="fr"/>
        </w:rPr>
        <w:t>Vérifier comment le mécanisme de gestion des plaintes reçoit et traite les plaintes afin de s’assurer que les protocoles sont suivis avec diligence et que les plaintes sont orientées vers un mécanisme établi chargé d’examiner et de juger les plaintes pour EAS/HS.</w:t>
      </w:r>
    </w:p>
    <w:p w14:paraId="7F9A73AC" w14:textId="444BDB06" w:rsidR="00D8422D" w:rsidRDefault="056DD287" w:rsidP="00D8422D">
      <w:pPr>
        <w:pStyle w:val="Paragraphedeliste"/>
        <w:numPr>
          <w:ilvl w:val="0"/>
          <w:numId w:val="7"/>
        </w:numPr>
        <w:spacing w:line="276" w:lineRule="auto"/>
        <w:jc w:val="both"/>
        <w:rPr>
          <w:rFonts w:asciiTheme="minorHAnsi" w:hAnsiTheme="minorHAnsi" w:cstheme="minorHAnsi"/>
          <w:color w:val="000000" w:themeColor="text1"/>
          <w:sz w:val="22"/>
          <w:szCs w:val="22"/>
          <w:lang w:val="fr"/>
        </w:rPr>
      </w:pPr>
      <w:r w:rsidRPr="00942DB2">
        <w:rPr>
          <w:rFonts w:asciiTheme="minorHAnsi" w:eastAsia="Calibri" w:hAnsiTheme="minorHAnsi" w:cstheme="minorHAnsi"/>
          <w:sz w:val="22"/>
          <w:szCs w:val="22"/>
          <w:lang w:val="fr-FR"/>
        </w:rPr>
        <w:t>Développer</w:t>
      </w:r>
      <w:r w:rsidRPr="00942DB2">
        <w:rPr>
          <w:rFonts w:asciiTheme="minorHAnsi" w:hAnsiTheme="minorHAnsi" w:cstheme="minorHAnsi"/>
          <w:lang w:val="fr-FR"/>
        </w:rPr>
        <w:t xml:space="preserve"> les matériaux de sensibilisation </w:t>
      </w:r>
      <w:r w:rsidR="4A812662" w:rsidRPr="00942DB2">
        <w:rPr>
          <w:rFonts w:asciiTheme="minorHAnsi" w:hAnsiTheme="minorHAnsi" w:cstheme="minorHAnsi"/>
          <w:lang w:val="fr-FR"/>
        </w:rPr>
        <w:t>sur les EAS</w:t>
      </w:r>
      <w:r w:rsidR="00612E97" w:rsidRPr="00942DB2">
        <w:rPr>
          <w:rFonts w:asciiTheme="minorHAnsi" w:hAnsiTheme="minorHAnsi" w:cstheme="minorHAnsi"/>
          <w:lang w:val="fr-FR"/>
        </w:rPr>
        <w:t>/</w:t>
      </w:r>
      <w:r w:rsidR="00E701E9" w:rsidRPr="00942DB2">
        <w:rPr>
          <w:rFonts w:asciiTheme="minorHAnsi" w:hAnsiTheme="minorHAnsi" w:cstheme="minorHAnsi"/>
          <w:color w:val="000000" w:themeColor="text1"/>
          <w:sz w:val="22"/>
          <w:szCs w:val="22"/>
          <w:lang w:val="fr"/>
        </w:rPr>
        <w:t> </w:t>
      </w:r>
      <w:r w:rsidR="00E2210D">
        <w:rPr>
          <w:rFonts w:asciiTheme="minorHAnsi" w:hAnsiTheme="minorHAnsi" w:cstheme="minorHAnsi"/>
          <w:color w:val="000000" w:themeColor="text1"/>
          <w:sz w:val="22"/>
          <w:szCs w:val="22"/>
          <w:lang w:val="fr"/>
        </w:rPr>
        <w:t>HS</w:t>
      </w:r>
      <w:r w:rsidR="00D8422D">
        <w:rPr>
          <w:rFonts w:asciiTheme="minorHAnsi" w:hAnsiTheme="minorHAnsi" w:cstheme="minorHAnsi"/>
          <w:color w:val="000000" w:themeColor="text1"/>
          <w:sz w:val="22"/>
          <w:szCs w:val="22"/>
          <w:lang w:val="fr"/>
        </w:rPr>
        <w:t>.</w:t>
      </w:r>
    </w:p>
    <w:p w14:paraId="630D4635" w14:textId="037E6E0D" w:rsidR="153E6679" w:rsidRPr="00D8422D" w:rsidRDefault="153E6679" w:rsidP="00D8422D">
      <w:pPr>
        <w:pStyle w:val="Paragraphedeliste"/>
        <w:numPr>
          <w:ilvl w:val="0"/>
          <w:numId w:val="7"/>
        </w:numPr>
        <w:spacing w:line="276" w:lineRule="auto"/>
        <w:jc w:val="both"/>
        <w:rPr>
          <w:rFonts w:asciiTheme="minorHAnsi" w:hAnsiTheme="minorHAnsi" w:cstheme="minorHAnsi"/>
          <w:color w:val="000000" w:themeColor="text1"/>
          <w:sz w:val="22"/>
          <w:szCs w:val="22"/>
          <w:lang w:val="fr"/>
        </w:rPr>
      </w:pPr>
      <w:r w:rsidRPr="00D8422D">
        <w:rPr>
          <w:rFonts w:asciiTheme="minorHAnsi" w:hAnsiTheme="minorHAnsi" w:cstheme="minorHAnsi"/>
          <w:color w:val="000000" w:themeColor="text1"/>
          <w:sz w:val="22"/>
          <w:szCs w:val="22"/>
          <w:lang w:val="fr"/>
        </w:rPr>
        <w:t>Se doter d’équipements séparés, sûrs et facilement accessibles pour les femmes et les hommes qui travaillent sur le chantier. Les vestiaires et/ou latrines doivent être situés dans des zones séparées et bien éclairées, et doivent pouvoir être verrouillés de l’intérieur</w:t>
      </w:r>
      <w:r w:rsidR="00D8422D">
        <w:rPr>
          <w:rFonts w:asciiTheme="minorHAnsi" w:hAnsiTheme="minorHAnsi" w:cstheme="minorHAnsi"/>
          <w:color w:val="000000" w:themeColor="text1"/>
          <w:sz w:val="22"/>
          <w:szCs w:val="22"/>
          <w:lang w:val="fr"/>
        </w:rPr>
        <w:t>.</w:t>
      </w:r>
    </w:p>
    <w:p w14:paraId="5A6018D5" w14:textId="39F2A704" w:rsidR="153E6679" w:rsidRPr="00942DB2" w:rsidRDefault="153E6679" w:rsidP="00966BD9">
      <w:pPr>
        <w:pStyle w:val="Paragraphedeliste"/>
        <w:numPr>
          <w:ilvl w:val="0"/>
          <w:numId w:val="11"/>
        </w:numPr>
        <w:spacing w:line="276" w:lineRule="auto"/>
        <w:jc w:val="both"/>
        <w:rPr>
          <w:rFonts w:asciiTheme="minorHAnsi" w:hAnsiTheme="minorHAnsi" w:cstheme="minorHAnsi"/>
          <w:color w:val="000000" w:themeColor="text1"/>
          <w:lang w:val="fr"/>
        </w:rPr>
      </w:pPr>
      <w:r w:rsidRPr="00942DB2">
        <w:rPr>
          <w:rFonts w:asciiTheme="minorHAnsi" w:hAnsiTheme="minorHAnsi" w:cstheme="minorHAnsi"/>
          <w:color w:val="000000" w:themeColor="text1"/>
          <w:sz w:val="22"/>
          <w:szCs w:val="22"/>
          <w:lang w:val="fr"/>
        </w:rPr>
        <w:t>S’assurer, le cas échéant, que les espaces publics autour du chantier du projet sont bien éclairés</w:t>
      </w:r>
      <w:r w:rsidR="00D8422D">
        <w:rPr>
          <w:rFonts w:asciiTheme="minorHAnsi" w:hAnsiTheme="minorHAnsi" w:cstheme="minorHAnsi"/>
          <w:color w:val="000000" w:themeColor="text1"/>
          <w:sz w:val="22"/>
          <w:szCs w:val="22"/>
          <w:lang w:val="fr"/>
        </w:rPr>
        <w:t>.</w:t>
      </w:r>
    </w:p>
    <w:p w14:paraId="5E6BFE56" w14:textId="2B7EDB2E" w:rsidR="00056DAE" w:rsidRPr="00942DB2" w:rsidRDefault="0074744F" w:rsidP="08BA59BC">
      <w:pPr>
        <w:pStyle w:val="Sansinterligne"/>
        <w:numPr>
          <w:ilvl w:val="0"/>
          <w:numId w:val="6"/>
        </w:numPr>
        <w:spacing w:line="276" w:lineRule="auto"/>
        <w:jc w:val="both"/>
        <w:rPr>
          <w:rFonts w:cstheme="minorHAnsi"/>
          <w:i/>
          <w:iCs/>
        </w:rPr>
      </w:pPr>
      <w:r w:rsidRPr="00942DB2">
        <w:rPr>
          <w:rFonts w:cstheme="minorHAnsi"/>
        </w:rPr>
        <w:t>S’assurer que</w:t>
      </w:r>
      <w:r w:rsidR="00C74843" w:rsidRPr="00942DB2">
        <w:rPr>
          <w:rFonts w:cstheme="minorHAnsi"/>
        </w:rPr>
        <w:t xml:space="preserve"> l’</w:t>
      </w:r>
      <w:r w:rsidR="00054F26" w:rsidRPr="00942DB2">
        <w:rPr>
          <w:rFonts w:cstheme="minorHAnsi"/>
        </w:rPr>
        <w:t>équipe</w:t>
      </w:r>
      <w:r w:rsidR="00C74843" w:rsidRPr="00942DB2">
        <w:rPr>
          <w:rFonts w:cstheme="minorHAnsi"/>
        </w:rPr>
        <w:t>/le personnel du MAHSRN</w:t>
      </w:r>
      <w:r w:rsidR="00056DAE" w:rsidRPr="00942DB2">
        <w:rPr>
          <w:rFonts w:cstheme="minorHAnsi"/>
        </w:rPr>
        <w:t xml:space="preserve"> et l’</w:t>
      </w:r>
      <w:r w:rsidR="00942DB2" w:rsidRPr="00942DB2">
        <w:rPr>
          <w:rFonts w:cstheme="minorHAnsi"/>
        </w:rPr>
        <w:t>UAMOP</w:t>
      </w:r>
      <w:r w:rsidR="00F73D8E" w:rsidRPr="00942DB2">
        <w:rPr>
          <w:rFonts w:cstheme="minorHAnsi"/>
        </w:rPr>
        <w:t>,</w:t>
      </w:r>
      <w:r w:rsidR="00C74843" w:rsidRPr="00942DB2">
        <w:rPr>
          <w:rFonts w:cstheme="minorHAnsi"/>
        </w:rPr>
        <w:t xml:space="preserve"> </w:t>
      </w:r>
      <w:r w:rsidR="00054F26" w:rsidRPr="00942DB2">
        <w:rPr>
          <w:rFonts w:cstheme="minorHAnsi"/>
        </w:rPr>
        <w:t>impliquée</w:t>
      </w:r>
      <w:r w:rsidR="00C74843" w:rsidRPr="00942DB2">
        <w:rPr>
          <w:rFonts w:cstheme="minorHAnsi"/>
        </w:rPr>
        <w:t xml:space="preserve"> dans la gestion de ce projet</w:t>
      </w:r>
      <w:r w:rsidR="00F73D8E" w:rsidRPr="00942DB2">
        <w:rPr>
          <w:rFonts w:cstheme="minorHAnsi"/>
        </w:rPr>
        <w:t>, incluant les gens qui sont responsable pour faire les listes de bénéficiaires,</w:t>
      </w:r>
      <w:r w:rsidRPr="00942DB2">
        <w:rPr>
          <w:rFonts w:cstheme="minorHAnsi"/>
        </w:rPr>
        <w:t xml:space="preserve"> reçoive une assistance technique régulière, en coordination avec les Spécialistes en VBG et sauvegardes sociales de la Banque mondiale, lui permettant d’évaluer de manière continue, tout au long du cycle de mise en place du projet, les risques de VBG, EAS/HS du projet ainsi que la bonne mise en œuvre du plan d’action comprenant les mesures d’atténuation de ces risques</w:t>
      </w:r>
      <w:r w:rsidR="00D8422D">
        <w:rPr>
          <w:rFonts w:cstheme="minorHAnsi"/>
        </w:rPr>
        <w:t>.</w:t>
      </w:r>
      <w:r w:rsidRPr="00942DB2">
        <w:rPr>
          <w:rFonts w:cstheme="minorHAnsi"/>
        </w:rPr>
        <w:t xml:space="preserve"> </w:t>
      </w:r>
    </w:p>
    <w:p w14:paraId="3BB6F023" w14:textId="0681D988" w:rsidR="00056DAE" w:rsidRPr="00942DB2" w:rsidRDefault="005B122D" w:rsidP="08BA59BC">
      <w:pPr>
        <w:pStyle w:val="Sansinterligne"/>
        <w:numPr>
          <w:ilvl w:val="0"/>
          <w:numId w:val="6"/>
        </w:numPr>
        <w:spacing w:line="276" w:lineRule="auto"/>
        <w:jc w:val="both"/>
        <w:rPr>
          <w:rFonts w:eastAsia="Times New Roman" w:cstheme="minorHAnsi"/>
          <w:color w:val="000000" w:themeColor="text1"/>
          <w:lang w:val="fr"/>
        </w:rPr>
      </w:pPr>
      <w:r w:rsidRPr="00942DB2">
        <w:rPr>
          <w:rStyle w:val="normaltextrun"/>
          <w:rFonts w:cstheme="minorHAnsi"/>
          <w:color w:val="000000"/>
          <w:shd w:val="clear" w:color="auto" w:fill="FFFFFF"/>
        </w:rPr>
        <w:t>S'assurer que des codes de conduite, y compris les comportements acceptables et les conséquences des violations qui abordent explicitement l’EAS et l’HS, sont élaborés, compris et discutés</w:t>
      </w:r>
      <w:r w:rsidR="081935E4" w:rsidRPr="00942DB2">
        <w:rPr>
          <w:rStyle w:val="normaltextrun"/>
          <w:rFonts w:cstheme="minorHAnsi"/>
          <w:color w:val="000000"/>
          <w:shd w:val="clear" w:color="auto" w:fill="FFFFFF"/>
        </w:rPr>
        <w:t xml:space="preserve">, signés </w:t>
      </w:r>
      <w:r w:rsidRPr="00942DB2">
        <w:rPr>
          <w:rStyle w:val="normaltextrun"/>
          <w:rFonts w:cstheme="minorHAnsi"/>
          <w:color w:val="000000"/>
          <w:shd w:val="clear" w:color="auto" w:fill="FFFFFF"/>
        </w:rPr>
        <w:t>par le personnel de l’</w:t>
      </w:r>
      <w:r w:rsidR="00942DB2" w:rsidRPr="00942DB2">
        <w:rPr>
          <w:rStyle w:val="normaltextrun"/>
          <w:rFonts w:cstheme="minorHAnsi"/>
          <w:color w:val="000000"/>
          <w:shd w:val="clear" w:color="auto" w:fill="FFFFFF"/>
        </w:rPr>
        <w:t>UAMOP</w:t>
      </w:r>
      <w:r w:rsidRPr="00942DB2">
        <w:rPr>
          <w:rStyle w:val="normaltextrun"/>
          <w:rFonts w:cstheme="minorHAnsi"/>
          <w:color w:val="000000"/>
          <w:shd w:val="clear" w:color="auto" w:fill="FFFFFF"/>
        </w:rPr>
        <w:t>, les sous-traitants et les travailleurs ou consultants employés par eux, ainsi que par les communautés adjacentes à la zone du projet.</w:t>
      </w:r>
      <w:r w:rsidRPr="00942DB2">
        <w:rPr>
          <w:rStyle w:val="eop"/>
          <w:rFonts w:cstheme="minorHAnsi"/>
          <w:color w:val="000000"/>
          <w:shd w:val="clear" w:color="auto" w:fill="FFFFFF"/>
        </w:rPr>
        <w:t> </w:t>
      </w:r>
    </w:p>
    <w:p w14:paraId="2989785A" w14:textId="0598A7B7" w:rsidR="00056DAE" w:rsidRPr="00942DB2" w:rsidRDefault="41961AD3" w:rsidP="08BA59BC">
      <w:pPr>
        <w:pStyle w:val="Sansinterligne"/>
        <w:numPr>
          <w:ilvl w:val="0"/>
          <w:numId w:val="6"/>
        </w:numPr>
        <w:spacing w:line="276" w:lineRule="auto"/>
        <w:jc w:val="both"/>
        <w:rPr>
          <w:rFonts w:eastAsia="Calibri" w:cstheme="minorHAnsi"/>
          <w:sz w:val="24"/>
          <w:szCs w:val="24"/>
        </w:rPr>
      </w:pPr>
      <w:r w:rsidRPr="00942DB2">
        <w:rPr>
          <w:rFonts w:eastAsia="Times New Roman" w:cstheme="minorHAnsi"/>
          <w:color w:val="000000" w:themeColor="text1"/>
          <w:lang w:val="fr"/>
        </w:rPr>
        <w:t>Former le personnel du projet aux comportements exigés en vertu des codes de conduite.</w:t>
      </w:r>
    </w:p>
    <w:p w14:paraId="0FC17332" w14:textId="7BF2BCA7" w:rsidR="00056DAE" w:rsidRPr="00942DB2" w:rsidRDefault="41961AD3" w:rsidP="08BA59BC">
      <w:pPr>
        <w:pStyle w:val="Sansinterligne"/>
        <w:numPr>
          <w:ilvl w:val="0"/>
          <w:numId w:val="6"/>
        </w:numPr>
        <w:spacing w:line="276" w:lineRule="auto"/>
        <w:jc w:val="both"/>
        <w:rPr>
          <w:rFonts w:eastAsia="Calibri" w:cstheme="minorHAnsi"/>
          <w:sz w:val="24"/>
          <w:szCs w:val="24"/>
        </w:rPr>
      </w:pPr>
      <w:r w:rsidRPr="00942DB2">
        <w:rPr>
          <w:rFonts w:eastAsia="Times New Roman" w:cstheme="minorHAnsi"/>
          <w:color w:val="000000" w:themeColor="text1"/>
        </w:rPr>
        <w:t xml:space="preserve">Diffuser les codes de conduite (y compris au moyen d’illustrations visuelles) et en discuter avec les employés et les populations locales dans les </w:t>
      </w:r>
      <w:r w:rsidR="0011698B" w:rsidRPr="00942DB2">
        <w:rPr>
          <w:rFonts w:eastAsia="Times New Roman" w:cstheme="minorHAnsi"/>
          <w:color w:val="000000" w:themeColor="text1"/>
        </w:rPr>
        <w:t>différentes</w:t>
      </w:r>
      <w:r w:rsidRPr="00942DB2">
        <w:rPr>
          <w:rFonts w:eastAsia="Times New Roman" w:cstheme="minorHAnsi"/>
          <w:color w:val="000000" w:themeColor="text1"/>
        </w:rPr>
        <w:t xml:space="preserve"> langues des </w:t>
      </w:r>
      <w:r w:rsidR="0011698B" w:rsidRPr="00942DB2">
        <w:rPr>
          <w:rFonts w:eastAsia="Times New Roman" w:cstheme="minorHAnsi"/>
          <w:color w:val="000000" w:themeColor="text1"/>
        </w:rPr>
        <w:t>populations</w:t>
      </w:r>
      <w:r w:rsidRPr="00942DB2">
        <w:rPr>
          <w:rFonts w:eastAsia="Times New Roman" w:cstheme="minorHAnsi"/>
          <w:color w:val="000000" w:themeColor="text1"/>
        </w:rPr>
        <w:t xml:space="preserve"> </w:t>
      </w:r>
      <w:r w:rsidR="0011698B" w:rsidRPr="00942DB2">
        <w:rPr>
          <w:rFonts w:eastAsia="Times New Roman" w:cstheme="minorHAnsi"/>
          <w:color w:val="000000" w:themeColor="text1"/>
        </w:rPr>
        <w:t>bénéficiaires</w:t>
      </w:r>
      <w:r w:rsidRPr="00942DB2">
        <w:rPr>
          <w:rFonts w:eastAsia="Times New Roman" w:cstheme="minorHAnsi"/>
          <w:color w:val="000000" w:themeColor="text1"/>
        </w:rPr>
        <w:t xml:space="preserve"> y compris les </w:t>
      </w:r>
      <w:r w:rsidR="0011698B" w:rsidRPr="00942DB2">
        <w:rPr>
          <w:rFonts w:eastAsia="Times New Roman" w:cstheme="minorHAnsi"/>
          <w:color w:val="000000" w:themeColor="text1"/>
        </w:rPr>
        <w:t>réfugiés</w:t>
      </w:r>
      <w:r w:rsidRPr="00942DB2">
        <w:rPr>
          <w:rFonts w:eastAsia="Times New Roman" w:cstheme="minorHAnsi"/>
          <w:color w:val="000000" w:themeColor="text1"/>
        </w:rPr>
        <w:t xml:space="preserve"> soudanais.</w:t>
      </w:r>
    </w:p>
    <w:p w14:paraId="09C61AAD" w14:textId="77777777" w:rsidR="00056DAE" w:rsidRPr="00942DB2" w:rsidRDefault="0074744F" w:rsidP="08BA59BC">
      <w:pPr>
        <w:pStyle w:val="Sansinterligne"/>
        <w:numPr>
          <w:ilvl w:val="0"/>
          <w:numId w:val="6"/>
        </w:numPr>
        <w:spacing w:line="276" w:lineRule="auto"/>
        <w:jc w:val="both"/>
        <w:rPr>
          <w:rFonts w:cstheme="minorHAnsi"/>
          <w:i/>
          <w:iCs/>
        </w:rPr>
      </w:pPr>
      <w:r w:rsidRPr="00942DB2">
        <w:rPr>
          <w:rFonts w:cstheme="minorHAnsi"/>
        </w:rPr>
        <w:t xml:space="preserve">Mettre </w:t>
      </w:r>
      <w:r w:rsidR="00FF25C9" w:rsidRPr="00942DB2">
        <w:rPr>
          <w:rFonts w:cstheme="minorHAnsi"/>
        </w:rPr>
        <w:t>à jour</w:t>
      </w:r>
      <w:r w:rsidRPr="00942DB2">
        <w:rPr>
          <w:rFonts w:cstheme="minorHAnsi"/>
        </w:rPr>
        <w:t xml:space="preserve"> </w:t>
      </w:r>
      <w:r w:rsidR="00FF25C9" w:rsidRPr="00942DB2">
        <w:rPr>
          <w:rFonts w:cstheme="minorHAnsi"/>
        </w:rPr>
        <w:t>le</w:t>
      </w:r>
      <w:r w:rsidRPr="00942DB2">
        <w:rPr>
          <w:rFonts w:cstheme="minorHAnsi"/>
        </w:rPr>
        <w:t xml:space="preserve"> Mécanisme de Gestion des Plaintes (MGP) </w:t>
      </w:r>
      <w:r w:rsidR="00FF25C9" w:rsidRPr="00942DB2">
        <w:rPr>
          <w:rFonts w:cstheme="minorHAnsi"/>
        </w:rPr>
        <w:t xml:space="preserve">du projet afin d’assurer des mécanismes </w:t>
      </w:r>
      <w:r w:rsidRPr="00942DB2">
        <w:rPr>
          <w:rFonts w:cstheme="minorHAnsi"/>
        </w:rPr>
        <w:t>sensible</w:t>
      </w:r>
      <w:r w:rsidR="00FF25C9" w:rsidRPr="00942DB2">
        <w:rPr>
          <w:rFonts w:cstheme="minorHAnsi"/>
        </w:rPr>
        <w:t>s</w:t>
      </w:r>
      <w:r w:rsidRPr="00942DB2">
        <w:rPr>
          <w:rFonts w:cstheme="minorHAnsi"/>
        </w:rPr>
        <w:t xml:space="preserve"> au genre </w:t>
      </w:r>
      <w:r w:rsidR="00FF25C9" w:rsidRPr="00942DB2">
        <w:rPr>
          <w:rFonts w:cstheme="minorHAnsi"/>
        </w:rPr>
        <w:t xml:space="preserve">pour les plaintes / cas de VBG, EAS et HS </w:t>
      </w:r>
      <w:r w:rsidRPr="00942DB2">
        <w:rPr>
          <w:rFonts w:cstheme="minorHAnsi"/>
        </w:rPr>
        <w:t>(</w:t>
      </w:r>
      <w:r w:rsidR="00FF25C9" w:rsidRPr="00942DB2">
        <w:rPr>
          <w:rFonts w:cstheme="minorHAnsi"/>
        </w:rPr>
        <w:t xml:space="preserve">i.e. </w:t>
      </w:r>
      <w:r w:rsidRPr="00942DB2">
        <w:rPr>
          <w:rFonts w:cstheme="minorHAnsi"/>
        </w:rPr>
        <w:t>doté de la capacité de répertorier les cas de VBG, EAS/HS) et d’un plan de communication sociale</w:t>
      </w:r>
      <w:r w:rsidR="00F73D8E" w:rsidRPr="00942DB2">
        <w:rPr>
          <w:rFonts w:cstheme="minorHAnsi"/>
        </w:rPr>
        <w:t xml:space="preserve"> (voire le PMPP pour plus de </w:t>
      </w:r>
      <w:r w:rsidR="00056DAE" w:rsidRPr="00942DB2">
        <w:rPr>
          <w:rFonts w:cstheme="minorHAnsi"/>
        </w:rPr>
        <w:t>détails</w:t>
      </w:r>
      <w:r w:rsidR="00F73D8E" w:rsidRPr="00942DB2">
        <w:rPr>
          <w:rFonts w:cstheme="minorHAnsi"/>
        </w:rPr>
        <w:t xml:space="preserve"> sur le MGP)</w:t>
      </w:r>
      <w:r w:rsidRPr="00942DB2">
        <w:rPr>
          <w:rFonts w:cstheme="minorHAnsi"/>
        </w:rPr>
        <w:t>.</w:t>
      </w:r>
    </w:p>
    <w:p w14:paraId="62FE250E" w14:textId="77777777" w:rsidR="00056DAE" w:rsidRPr="00942DB2" w:rsidRDefault="0074744F" w:rsidP="08BA59BC">
      <w:pPr>
        <w:pStyle w:val="Sansinterligne"/>
        <w:numPr>
          <w:ilvl w:val="0"/>
          <w:numId w:val="6"/>
        </w:numPr>
        <w:spacing w:line="276" w:lineRule="auto"/>
        <w:jc w:val="both"/>
        <w:rPr>
          <w:rFonts w:cstheme="minorHAnsi"/>
          <w:i/>
          <w:iCs/>
        </w:rPr>
      </w:pPr>
      <w:r w:rsidRPr="00942DB2">
        <w:rPr>
          <w:rFonts w:cstheme="minorHAnsi"/>
        </w:rPr>
        <w:t>Développer un protocole clair avec des dispositions spécifiques y compris des processus d’interventions clairs en cas d’infraction des codes de conduite des personnels de mise en œuvre des activités du projet.</w:t>
      </w:r>
    </w:p>
    <w:p w14:paraId="19D21AAE" w14:textId="77777777" w:rsidR="00056DAE" w:rsidRPr="00942DB2" w:rsidRDefault="0074744F" w:rsidP="08BA59BC">
      <w:pPr>
        <w:pStyle w:val="Sansinterligne"/>
        <w:numPr>
          <w:ilvl w:val="0"/>
          <w:numId w:val="6"/>
        </w:numPr>
        <w:spacing w:line="276" w:lineRule="auto"/>
        <w:jc w:val="both"/>
        <w:rPr>
          <w:rFonts w:cstheme="minorHAnsi"/>
          <w:i/>
          <w:iCs/>
        </w:rPr>
      </w:pPr>
      <w:r w:rsidRPr="00942DB2">
        <w:rPr>
          <w:rFonts w:cstheme="minorHAnsi"/>
        </w:rPr>
        <w:lastRenderedPageBreak/>
        <w:t xml:space="preserve">Assurer un suivi actif de la zone du projet par le biais </w:t>
      </w:r>
      <w:r w:rsidR="00FF25C9" w:rsidRPr="00942DB2">
        <w:rPr>
          <w:rFonts w:cstheme="minorHAnsi"/>
        </w:rPr>
        <w:t>d’</w:t>
      </w:r>
      <w:r w:rsidRPr="00942DB2">
        <w:rPr>
          <w:rFonts w:cstheme="minorHAnsi"/>
        </w:rPr>
        <w:t>un mécanisme de surveillance du respect des normes et mesures prévues. Un cadre de suivi doit être complété et mis en œuvre par le</w:t>
      </w:r>
      <w:r w:rsidR="00F73D8E" w:rsidRPr="00942DB2">
        <w:rPr>
          <w:rFonts w:cstheme="minorHAnsi"/>
        </w:rPr>
        <w:t>s</w:t>
      </w:r>
      <w:r w:rsidRPr="00942DB2">
        <w:rPr>
          <w:rFonts w:cstheme="minorHAnsi"/>
        </w:rPr>
        <w:t xml:space="preserve"> </w:t>
      </w:r>
      <w:r w:rsidR="00F73D8E" w:rsidRPr="00942DB2">
        <w:rPr>
          <w:rFonts w:cstheme="minorHAnsi"/>
        </w:rPr>
        <w:t>Spécialistes</w:t>
      </w:r>
      <w:r w:rsidRPr="00942DB2">
        <w:rPr>
          <w:rFonts w:cstheme="minorHAnsi"/>
        </w:rPr>
        <w:t xml:space="preserve"> de suivi social</w:t>
      </w:r>
      <w:r w:rsidR="00F73D8E" w:rsidRPr="00942DB2">
        <w:rPr>
          <w:rFonts w:cstheme="minorHAnsi"/>
        </w:rPr>
        <w:t>, genre et VBG/EAS/HS</w:t>
      </w:r>
      <w:r w:rsidR="00FF25C9" w:rsidRPr="00942DB2">
        <w:rPr>
          <w:rFonts w:cstheme="minorHAnsi"/>
        </w:rPr>
        <w:t xml:space="preserve"> et le Spécialiste suivi et évaluation d</w:t>
      </w:r>
      <w:r w:rsidR="00D96E72" w:rsidRPr="00942DB2">
        <w:rPr>
          <w:rFonts w:cstheme="minorHAnsi"/>
        </w:rPr>
        <w:t>u MAHSRN</w:t>
      </w:r>
      <w:r w:rsidR="00056DAE" w:rsidRPr="00942DB2">
        <w:rPr>
          <w:rFonts w:cstheme="minorHAnsi"/>
        </w:rPr>
        <w:t>.</w:t>
      </w:r>
    </w:p>
    <w:p w14:paraId="763458DC" w14:textId="77777777" w:rsidR="00056DAE" w:rsidRPr="00942DB2" w:rsidRDefault="00B11DB9" w:rsidP="08BA59BC">
      <w:pPr>
        <w:pStyle w:val="Sansinterligne"/>
        <w:numPr>
          <w:ilvl w:val="0"/>
          <w:numId w:val="6"/>
        </w:numPr>
        <w:spacing w:line="276" w:lineRule="auto"/>
        <w:jc w:val="both"/>
        <w:rPr>
          <w:rFonts w:cstheme="minorHAnsi"/>
          <w:i/>
          <w:iCs/>
        </w:rPr>
      </w:pPr>
      <w:r w:rsidRPr="00942DB2">
        <w:rPr>
          <w:rFonts w:cstheme="minorHAnsi"/>
        </w:rPr>
        <w:t xml:space="preserve">Développer une campagne de sensibilisation </w:t>
      </w:r>
      <w:r w:rsidR="00D96E72" w:rsidRPr="00942DB2">
        <w:rPr>
          <w:rFonts w:cstheme="minorHAnsi"/>
        </w:rPr>
        <w:t xml:space="preserve">sur les VBG/EAS/HS </w:t>
      </w:r>
      <w:r w:rsidRPr="00942DB2">
        <w:rPr>
          <w:rFonts w:cstheme="minorHAnsi"/>
        </w:rPr>
        <w:t xml:space="preserve">des populations </w:t>
      </w:r>
      <w:r w:rsidR="00FF25C9" w:rsidRPr="00942DB2">
        <w:rPr>
          <w:rFonts w:cstheme="minorHAnsi"/>
        </w:rPr>
        <w:t xml:space="preserve">dans les zones ciblées par les activités du projet. </w:t>
      </w:r>
    </w:p>
    <w:p w14:paraId="6DC09DB7" w14:textId="1CFE7300" w:rsidR="00056DAE" w:rsidRPr="00942DB2" w:rsidRDefault="00B11DB9" w:rsidP="08BA59BC">
      <w:pPr>
        <w:pStyle w:val="Sansinterligne"/>
        <w:numPr>
          <w:ilvl w:val="0"/>
          <w:numId w:val="6"/>
        </w:numPr>
        <w:shd w:val="clear" w:color="auto" w:fill="FFFFFF" w:themeFill="background1"/>
        <w:spacing w:line="276" w:lineRule="auto"/>
        <w:jc w:val="both"/>
        <w:rPr>
          <w:rFonts w:cstheme="minorHAnsi"/>
          <w:i/>
          <w:iCs/>
        </w:rPr>
      </w:pPr>
      <w:r w:rsidRPr="00942DB2">
        <w:rPr>
          <w:rFonts w:cstheme="minorHAnsi"/>
        </w:rPr>
        <w:t>Assurer la formation des leaders communautaires</w:t>
      </w:r>
      <w:r w:rsidR="00D96E72" w:rsidRPr="00942DB2">
        <w:rPr>
          <w:rFonts w:cstheme="minorHAnsi"/>
        </w:rPr>
        <w:t>, relais communautaires</w:t>
      </w:r>
      <w:r w:rsidRPr="00942DB2">
        <w:rPr>
          <w:rFonts w:cstheme="minorHAnsi"/>
        </w:rPr>
        <w:t xml:space="preserve"> et autorités locales aux droits de l’homme, </w:t>
      </w:r>
      <w:r w:rsidR="4A7E86A3" w:rsidRPr="00942DB2">
        <w:rPr>
          <w:rFonts w:cstheme="minorHAnsi"/>
        </w:rPr>
        <w:t>VBG</w:t>
      </w:r>
      <w:r w:rsidR="007257ED" w:rsidRPr="00942DB2">
        <w:rPr>
          <w:rFonts w:cstheme="minorHAnsi"/>
        </w:rPr>
        <w:t xml:space="preserve"> et aux risques de EAS et HS</w:t>
      </w:r>
      <w:r w:rsidR="009D5CD8" w:rsidRPr="00942DB2">
        <w:rPr>
          <w:rFonts w:cstheme="minorHAnsi"/>
        </w:rPr>
        <w:t>.</w:t>
      </w:r>
    </w:p>
    <w:p w14:paraId="408CBA01" w14:textId="77777777" w:rsidR="004257AC" w:rsidRPr="00942DB2" w:rsidRDefault="00320290" w:rsidP="08BA59BC">
      <w:pPr>
        <w:pStyle w:val="Sansinterligne"/>
        <w:numPr>
          <w:ilvl w:val="0"/>
          <w:numId w:val="6"/>
        </w:numPr>
        <w:shd w:val="clear" w:color="auto" w:fill="FFFFFF" w:themeFill="background1"/>
        <w:spacing w:line="276" w:lineRule="auto"/>
        <w:jc w:val="both"/>
        <w:rPr>
          <w:rFonts w:cstheme="minorHAnsi"/>
          <w:i/>
          <w:iCs/>
        </w:rPr>
      </w:pPr>
      <w:r w:rsidRPr="00942DB2">
        <w:rPr>
          <w:rFonts w:cstheme="minorHAnsi"/>
        </w:rPr>
        <w:t>Budgétiser et mettre en place une stratégie avec des mesures d’accompagnement pour s’assurer que celles-ci soient gérées de manière équilibrée et équitable</w:t>
      </w:r>
      <w:r w:rsidR="00645756" w:rsidRPr="00942DB2">
        <w:rPr>
          <w:rFonts w:cstheme="minorHAnsi"/>
        </w:rPr>
        <w:t xml:space="preserve"> ; </w:t>
      </w:r>
    </w:p>
    <w:p w14:paraId="7C503037" w14:textId="25E7F8DB" w:rsidR="00BF520E" w:rsidRPr="00942DB2" w:rsidRDefault="00F73D8E" w:rsidP="00BF520E">
      <w:pPr>
        <w:pStyle w:val="Sansinterligne"/>
        <w:numPr>
          <w:ilvl w:val="0"/>
          <w:numId w:val="6"/>
        </w:numPr>
        <w:shd w:val="clear" w:color="auto" w:fill="FFFFFF" w:themeFill="background1"/>
        <w:spacing w:line="276" w:lineRule="auto"/>
        <w:jc w:val="both"/>
        <w:rPr>
          <w:rFonts w:cstheme="minorHAnsi"/>
          <w:i/>
          <w:iCs/>
        </w:rPr>
      </w:pPr>
      <w:r w:rsidRPr="00942DB2">
        <w:rPr>
          <w:rFonts w:cstheme="minorHAnsi"/>
        </w:rPr>
        <w:t>Organiser des sessions d’information et des c</w:t>
      </w:r>
      <w:r w:rsidR="00056DAE" w:rsidRPr="00942DB2">
        <w:rPr>
          <w:rFonts w:cstheme="minorHAnsi"/>
        </w:rPr>
        <w:t>ampagnes de communication</w:t>
      </w:r>
      <w:r w:rsidR="004257AC" w:rsidRPr="00942DB2">
        <w:rPr>
          <w:rFonts w:cstheme="minorHAnsi"/>
        </w:rPr>
        <w:t xml:space="preserve"> (cibler hommes et femmes)</w:t>
      </w:r>
      <w:r w:rsidR="00056DAE" w:rsidRPr="00942DB2">
        <w:rPr>
          <w:rFonts w:cstheme="minorHAnsi"/>
        </w:rPr>
        <w:t xml:space="preserve"> sur le changement de comportement sur la violence domestique</w:t>
      </w:r>
      <w:r w:rsidR="0029062A" w:rsidRPr="00942DB2">
        <w:rPr>
          <w:rFonts w:cstheme="minorHAnsi"/>
        </w:rPr>
        <w:t xml:space="preserve"> et mettre en œuvre des processus d’accompagnement pour atténuer les risques liés aux déséquilibres de pouvoir que peuvent générer les transferts monétaires au sein des ménages. If faut que les époux / membres masculins des ménages ciblés seront impliqués lorsque ce sont les épouses / femmes des ménages qui sont les bénéficiaires directes des transferts :</w:t>
      </w:r>
      <w:r w:rsidR="00BF520E" w:rsidRPr="00942DB2">
        <w:rPr>
          <w:rFonts w:cstheme="minorHAnsi"/>
          <w:i/>
          <w:iCs/>
        </w:rPr>
        <w:br/>
      </w:r>
    </w:p>
    <w:p w14:paraId="67318BC6" w14:textId="3F4AB529" w:rsidR="00645756" w:rsidRPr="00942DB2" w:rsidRDefault="00C8511F" w:rsidP="08BA59BC">
      <w:pPr>
        <w:pStyle w:val="Sansinterligne"/>
        <w:shd w:val="clear" w:color="auto" w:fill="FFFFFF" w:themeFill="background1"/>
        <w:spacing w:line="276" w:lineRule="auto"/>
        <w:jc w:val="both"/>
        <w:rPr>
          <w:rFonts w:cstheme="minorHAnsi"/>
          <w:i/>
          <w:iCs/>
        </w:rPr>
      </w:pPr>
      <w:r w:rsidRPr="00942DB2">
        <w:rPr>
          <w:rFonts w:cstheme="minorHAnsi"/>
        </w:rPr>
        <w:t xml:space="preserve">Sous les activités mesures </w:t>
      </w:r>
      <w:r w:rsidR="00BF520E" w:rsidRPr="00942DB2">
        <w:rPr>
          <w:rFonts w:cstheme="minorHAnsi"/>
        </w:rPr>
        <w:t>d’accompagnement :</w:t>
      </w:r>
      <w:r w:rsidRPr="00942DB2">
        <w:rPr>
          <w:rFonts w:cstheme="minorHAnsi"/>
        </w:rPr>
        <w:t xml:space="preserve"> </w:t>
      </w:r>
      <w:r w:rsidR="004257AC" w:rsidRPr="00942DB2">
        <w:rPr>
          <w:rFonts w:cstheme="minorHAnsi"/>
        </w:rPr>
        <w:t>Travailler avec les groupes communautaires et le spécialiste d’</w:t>
      </w:r>
      <w:r w:rsidR="00942DB2" w:rsidRPr="00942DB2">
        <w:rPr>
          <w:rFonts w:cstheme="minorHAnsi"/>
        </w:rPr>
        <w:t>UAMOP</w:t>
      </w:r>
      <w:r w:rsidR="004257AC" w:rsidRPr="00942DB2">
        <w:rPr>
          <w:rFonts w:cstheme="minorHAnsi"/>
        </w:rPr>
        <w:t xml:space="preserve"> pour </w:t>
      </w:r>
      <w:r w:rsidR="00645756" w:rsidRPr="00942DB2">
        <w:rPr>
          <w:rFonts w:cstheme="minorHAnsi"/>
        </w:rPr>
        <w:t>les programmes/activités de changement social</w:t>
      </w:r>
      <w:r w:rsidR="0029062A" w:rsidRPr="00942DB2">
        <w:rPr>
          <w:rFonts w:cstheme="minorHAnsi"/>
        </w:rPr>
        <w:t>, et si nécessaire engager des OSC ou un spécialiste de VGB (national ou international pour appui l’</w:t>
      </w:r>
      <w:r w:rsidR="00942DB2" w:rsidRPr="00942DB2">
        <w:rPr>
          <w:rFonts w:cstheme="minorHAnsi"/>
        </w:rPr>
        <w:t>UAMOP</w:t>
      </w:r>
      <w:r w:rsidR="0029062A" w:rsidRPr="00942DB2">
        <w:rPr>
          <w:rFonts w:cstheme="minorHAnsi"/>
        </w:rPr>
        <w:t xml:space="preserve"> et les relais </w:t>
      </w:r>
      <w:r w:rsidRPr="00942DB2">
        <w:rPr>
          <w:rFonts w:cstheme="minorHAnsi"/>
        </w:rPr>
        <w:t>communautaires ;</w:t>
      </w:r>
      <w:r w:rsidR="00645756" w:rsidRPr="00942DB2">
        <w:rPr>
          <w:rFonts w:cstheme="minorHAnsi"/>
        </w:rPr>
        <w:t xml:space="preserve"> </w:t>
      </w:r>
    </w:p>
    <w:p w14:paraId="0AC4A0D9" w14:textId="77777777" w:rsidR="00056DAE" w:rsidRPr="00942DB2" w:rsidRDefault="00293561" w:rsidP="08BA59BC">
      <w:pPr>
        <w:pStyle w:val="Sansinterligne"/>
        <w:numPr>
          <w:ilvl w:val="0"/>
          <w:numId w:val="5"/>
        </w:numPr>
        <w:shd w:val="clear" w:color="auto" w:fill="FFFFFF" w:themeFill="background1"/>
        <w:spacing w:line="276" w:lineRule="auto"/>
        <w:jc w:val="both"/>
        <w:rPr>
          <w:rStyle w:val="normaltextrun"/>
          <w:rFonts w:cstheme="minorHAnsi"/>
          <w:i/>
          <w:iCs/>
        </w:rPr>
      </w:pPr>
      <w:r w:rsidRPr="00942DB2">
        <w:rPr>
          <w:rStyle w:val="normaltextrun"/>
          <w:rFonts w:cstheme="minorHAnsi"/>
          <w:color w:val="000000"/>
          <w:bdr w:val="none" w:sz="0" w:space="0" w:color="auto" w:frame="1"/>
        </w:rPr>
        <w:t>Veiller à ce que les femmes et les filles et les organisations qui soutiennent les femmes, les filles et les enfants participent de manière significative tout au long du cycle du projet</w:t>
      </w:r>
      <w:r w:rsidR="00D96E72" w:rsidRPr="00942DB2">
        <w:rPr>
          <w:rStyle w:val="normaltextrun"/>
          <w:rFonts w:cstheme="minorHAnsi"/>
          <w:color w:val="000000"/>
          <w:bdr w:val="none" w:sz="0" w:space="0" w:color="auto" w:frame="1"/>
        </w:rPr>
        <w:t>.</w:t>
      </w:r>
    </w:p>
    <w:p w14:paraId="55BACF96" w14:textId="0A281738" w:rsidR="00056DAE" w:rsidRPr="00942DB2" w:rsidRDefault="00320290" w:rsidP="08BA59BC">
      <w:pPr>
        <w:pStyle w:val="Sansinterligne"/>
        <w:numPr>
          <w:ilvl w:val="0"/>
          <w:numId w:val="5"/>
        </w:numPr>
        <w:spacing w:line="276" w:lineRule="auto"/>
        <w:jc w:val="both"/>
        <w:rPr>
          <w:rFonts w:cstheme="minorHAnsi"/>
          <w:i/>
          <w:iCs/>
        </w:rPr>
      </w:pPr>
      <w:r w:rsidRPr="00942DB2">
        <w:rPr>
          <w:rStyle w:val="normaltextrun"/>
          <w:rFonts w:cstheme="minorHAnsi"/>
          <w:color w:val="000000"/>
          <w:bdr w:val="none" w:sz="0" w:space="0" w:color="auto" w:frame="1"/>
        </w:rPr>
        <w:t xml:space="preserve">Coordonner les référencements des personnes survivantes d’EAS et HS selon les procédures opératoires standards et vers les prestataires de services multisectoriels aux </w:t>
      </w:r>
      <w:r w:rsidR="00C8511F" w:rsidRPr="00942DB2">
        <w:rPr>
          <w:rStyle w:val="normaltextrun"/>
          <w:rFonts w:cstheme="minorHAnsi"/>
          <w:color w:val="000000"/>
          <w:bdr w:val="none" w:sz="0" w:space="0" w:color="auto" w:frame="1"/>
        </w:rPr>
        <w:t>survivantes</w:t>
      </w:r>
      <w:r w:rsidRPr="00942DB2">
        <w:rPr>
          <w:rStyle w:val="normaltextrun"/>
          <w:rFonts w:cstheme="minorHAnsi"/>
          <w:color w:val="000000"/>
          <w:bdr w:val="none" w:sz="0" w:space="0" w:color="auto" w:frame="1"/>
        </w:rPr>
        <w:t xml:space="preserve"> de VBG cartographiés à l’échelle nationale. </w:t>
      </w:r>
    </w:p>
    <w:p w14:paraId="5930EA91" w14:textId="5D5BC0CB" w:rsidR="0A282B88" w:rsidRPr="00BF520E" w:rsidRDefault="0A282B88" w:rsidP="00BF520E">
      <w:pPr>
        <w:pStyle w:val="Titre2"/>
        <w:spacing w:before="299" w:after="299"/>
        <w:rPr>
          <w:b/>
          <w:bCs/>
          <w:sz w:val="28"/>
          <w:szCs w:val="28"/>
          <w:lang w:val="fr"/>
        </w:rPr>
      </w:pPr>
      <w:r w:rsidRPr="00942DB2">
        <w:rPr>
          <w:rFonts w:asciiTheme="minorHAnsi" w:hAnsiTheme="minorHAnsi" w:cstheme="minorHAnsi"/>
          <w:b/>
          <w:bCs/>
          <w:sz w:val="32"/>
          <w:szCs w:val="32"/>
          <w:lang w:val="fr"/>
        </w:rPr>
        <w:t>R</w:t>
      </w:r>
      <w:r w:rsidRPr="00942DB2">
        <w:rPr>
          <w:rFonts w:asciiTheme="minorHAnsi" w:hAnsiTheme="minorHAnsi" w:cstheme="minorHAnsi"/>
          <w:b/>
          <w:bCs/>
          <w:sz w:val="28"/>
          <w:szCs w:val="28"/>
          <w:lang w:val="fr"/>
        </w:rPr>
        <w:t>ecommandations sur l’approche stratégique po</w:t>
      </w:r>
      <w:r w:rsidRPr="00BF520E">
        <w:rPr>
          <w:b/>
          <w:bCs/>
          <w:sz w:val="28"/>
          <w:szCs w:val="28"/>
          <w:lang w:val="fr"/>
        </w:rPr>
        <w:t xml:space="preserve">ur l’élaboration et la mise en œuvre de mesures d’atténuation des risques d’EASHS </w:t>
      </w:r>
    </w:p>
    <w:p w14:paraId="3901BC27" w14:textId="3014CBA6" w:rsidR="00293561" w:rsidRPr="00490796" w:rsidRDefault="00D96E72" w:rsidP="08BA59BC">
      <w:pPr>
        <w:pStyle w:val="paragraph"/>
        <w:numPr>
          <w:ilvl w:val="0"/>
          <w:numId w:val="4"/>
        </w:numPr>
        <w:spacing w:before="0" w:beforeAutospacing="0" w:after="0" w:afterAutospacing="0" w:line="276" w:lineRule="auto"/>
        <w:jc w:val="both"/>
        <w:textAlignment w:val="baseline"/>
        <w:rPr>
          <w:rFonts w:asciiTheme="minorHAnsi" w:hAnsiTheme="minorHAnsi" w:cstheme="minorBidi"/>
          <w:sz w:val="22"/>
          <w:szCs w:val="22"/>
          <w:lang w:val="fr-FR"/>
        </w:rPr>
      </w:pPr>
      <w:r w:rsidRPr="08BA59BC">
        <w:rPr>
          <w:rStyle w:val="normaltextrun"/>
          <w:rFonts w:asciiTheme="minorHAnsi" w:eastAsiaTheme="majorEastAsia" w:hAnsiTheme="minorHAnsi" w:cstheme="minorBidi"/>
          <w:sz w:val="22"/>
          <w:szCs w:val="22"/>
          <w:lang w:val="fr-FR"/>
        </w:rPr>
        <w:t>Il</w:t>
      </w:r>
      <w:r w:rsidR="00293561" w:rsidRPr="08BA59BC">
        <w:rPr>
          <w:rStyle w:val="normaltextrun"/>
          <w:rFonts w:asciiTheme="minorHAnsi" w:eastAsiaTheme="majorEastAsia" w:hAnsiTheme="minorHAnsi" w:cstheme="minorBidi"/>
          <w:sz w:val="22"/>
          <w:szCs w:val="22"/>
          <w:lang w:val="fr-FR"/>
        </w:rPr>
        <w:t xml:space="preserve"> est à préciser que dans la mesure du possible il est préconisé d’adopter ces mesures d’atténuation des risques en prenant en considération les mesures adoptées par les Ministères et unités de gestion de projets</w:t>
      </w:r>
      <w:r w:rsidR="00932FA1" w:rsidRPr="08BA59BC">
        <w:rPr>
          <w:rStyle w:val="normaltextrun"/>
          <w:rFonts w:asciiTheme="minorHAnsi" w:eastAsiaTheme="majorEastAsia" w:hAnsiTheme="minorHAnsi" w:cstheme="minorBidi"/>
          <w:sz w:val="22"/>
          <w:szCs w:val="22"/>
          <w:lang w:val="fr-FR"/>
        </w:rPr>
        <w:t xml:space="preserve"> </w:t>
      </w:r>
      <w:r w:rsidR="00293561" w:rsidRPr="08BA59BC">
        <w:rPr>
          <w:rStyle w:val="normaltextrun"/>
          <w:rFonts w:asciiTheme="minorHAnsi" w:eastAsiaTheme="majorEastAsia" w:hAnsiTheme="minorHAnsi" w:cstheme="minorBidi"/>
          <w:sz w:val="22"/>
          <w:szCs w:val="22"/>
          <w:lang w:val="fr-FR"/>
        </w:rPr>
        <w:t>(</w:t>
      </w:r>
      <w:r w:rsidR="00942DB2">
        <w:rPr>
          <w:rStyle w:val="normaltextrun"/>
          <w:rFonts w:asciiTheme="minorHAnsi" w:eastAsiaTheme="majorEastAsia" w:hAnsiTheme="minorHAnsi" w:cstheme="minorBidi"/>
          <w:sz w:val="22"/>
          <w:szCs w:val="22"/>
          <w:lang w:val="fr-FR"/>
        </w:rPr>
        <w:t>UAMOP</w:t>
      </w:r>
      <w:r w:rsidR="00293561" w:rsidRPr="08BA59BC">
        <w:rPr>
          <w:rStyle w:val="normaltextrun"/>
          <w:rFonts w:asciiTheme="minorHAnsi" w:eastAsiaTheme="majorEastAsia" w:hAnsiTheme="minorHAnsi" w:cstheme="minorBidi"/>
          <w:sz w:val="22"/>
          <w:szCs w:val="22"/>
          <w:lang w:val="fr-FR"/>
        </w:rPr>
        <w:t>) engagés dans la mise en œuvre des projets des secteurs santé et éducation en RCA afin d’éviter les efforts dupliqués et la non-harmonisation des outils et mesures à mettre en œuvre. </w:t>
      </w:r>
      <w:r w:rsidR="00293561" w:rsidRPr="08BA59BC">
        <w:rPr>
          <w:rStyle w:val="eop"/>
          <w:rFonts w:asciiTheme="minorHAnsi" w:eastAsiaTheme="majorEastAsia" w:hAnsiTheme="minorHAnsi" w:cstheme="minorBidi"/>
          <w:sz w:val="22"/>
          <w:szCs w:val="22"/>
          <w:lang w:val="fr-FR"/>
        </w:rPr>
        <w:t> </w:t>
      </w:r>
    </w:p>
    <w:p w14:paraId="129BFA30" w14:textId="77777777" w:rsidR="00293561" w:rsidRPr="00490796" w:rsidRDefault="00293561" w:rsidP="007B0D18">
      <w:pPr>
        <w:pStyle w:val="paragraph"/>
        <w:spacing w:before="0" w:beforeAutospacing="0" w:after="0" w:afterAutospacing="0" w:line="276" w:lineRule="auto"/>
        <w:jc w:val="both"/>
        <w:textAlignment w:val="baseline"/>
        <w:rPr>
          <w:rFonts w:asciiTheme="minorHAnsi" w:hAnsiTheme="minorHAnsi" w:cstheme="minorHAnsi"/>
          <w:sz w:val="22"/>
          <w:szCs w:val="22"/>
          <w:lang w:val="fr-FR"/>
        </w:rPr>
      </w:pPr>
      <w:r w:rsidRPr="00490796">
        <w:rPr>
          <w:rStyle w:val="eop"/>
          <w:rFonts w:asciiTheme="minorHAnsi" w:eastAsiaTheme="majorEastAsia" w:hAnsiTheme="minorHAnsi" w:cstheme="minorHAnsi"/>
          <w:sz w:val="22"/>
          <w:szCs w:val="22"/>
          <w:lang w:val="fr-FR"/>
        </w:rPr>
        <w:t> </w:t>
      </w:r>
    </w:p>
    <w:p w14:paraId="04D9CAFF" w14:textId="77777777" w:rsidR="00293561" w:rsidRPr="00490796" w:rsidRDefault="00293561" w:rsidP="08BA59BC">
      <w:pPr>
        <w:pStyle w:val="paragraph"/>
        <w:numPr>
          <w:ilvl w:val="0"/>
          <w:numId w:val="3"/>
        </w:numPr>
        <w:spacing w:before="0" w:beforeAutospacing="0" w:after="0" w:afterAutospacing="0" w:line="276" w:lineRule="auto"/>
        <w:jc w:val="both"/>
        <w:textAlignment w:val="baseline"/>
        <w:rPr>
          <w:rFonts w:asciiTheme="minorHAnsi" w:hAnsiTheme="minorHAnsi" w:cstheme="minorBidi"/>
          <w:sz w:val="22"/>
          <w:szCs w:val="22"/>
          <w:lang w:val="fr-FR"/>
        </w:rPr>
      </w:pPr>
      <w:r w:rsidRPr="08BA59BC">
        <w:rPr>
          <w:rStyle w:val="normaltextrun"/>
          <w:rFonts w:asciiTheme="minorHAnsi" w:eastAsiaTheme="majorEastAsia" w:hAnsiTheme="minorHAnsi" w:cstheme="minorBidi"/>
          <w:sz w:val="22"/>
          <w:szCs w:val="22"/>
          <w:lang w:val="fr-FR"/>
        </w:rPr>
        <w:t>Il sera judicieux de coordonner les activités de formation et de sensibilisation à l’endroit des différents publics ainsi que d’harmoniser les mesures d’atténuation des risques telles que les Codes de conduite des personnels engagés dans les diverses activités des composantes des projets et le MGP sensible au genre et au traitement / référencements des cas potentiels de VBG, EAS et HS. </w:t>
      </w:r>
      <w:r w:rsidRPr="08BA59BC">
        <w:rPr>
          <w:rStyle w:val="eop"/>
          <w:rFonts w:asciiTheme="minorHAnsi" w:eastAsiaTheme="majorEastAsia" w:hAnsiTheme="minorHAnsi" w:cstheme="minorBidi"/>
          <w:sz w:val="22"/>
          <w:szCs w:val="22"/>
          <w:lang w:val="fr-FR"/>
        </w:rPr>
        <w:t> </w:t>
      </w:r>
    </w:p>
    <w:p w14:paraId="324D5E05" w14:textId="77777777" w:rsidR="00293561" w:rsidRPr="00490796" w:rsidRDefault="00293561" w:rsidP="00855B16">
      <w:pPr>
        <w:pStyle w:val="paragraph"/>
        <w:spacing w:before="0" w:beforeAutospacing="0" w:after="0" w:afterAutospacing="0" w:line="276" w:lineRule="auto"/>
        <w:jc w:val="both"/>
        <w:textAlignment w:val="baseline"/>
        <w:rPr>
          <w:rFonts w:asciiTheme="minorHAnsi" w:hAnsiTheme="minorHAnsi" w:cstheme="minorHAnsi"/>
          <w:sz w:val="22"/>
          <w:szCs w:val="22"/>
          <w:lang w:val="fr-FR"/>
        </w:rPr>
      </w:pPr>
      <w:r w:rsidRPr="00490796">
        <w:rPr>
          <w:rStyle w:val="eop"/>
          <w:rFonts w:asciiTheme="minorHAnsi" w:eastAsiaTheme="majorEastAsia" w:hAnsiTheme="minorHAnsi" w:cstheme="minorHAnsi"/>
          <w:sz w:val="22"/>
          <w:szCs w:val="22"/>
          <w:lang w:val="fr-FR"/>
        </w:rPr>
        <w:t> </w:t>
      </w:r>
    </w:p>
    <w:p w14:paraId="5D1CC74C" w14:textId="28D56C68" w:rsidR="00293561" w:rsidRPr="00490796" w:rsidRDefault="00293561" w:rsidP="08BA59BC">
      <w:pPr>
        <w:pStyle w:val="paragraph"/>
        <w:numPr>
          <w:ilvl w:val="0"/>
          <w:numId w:val="2"/>
        </w:numPr>
        <w:spacing w:before="0" w:beforeAutospacing="0" w:after="0" w:afterAutospacing="0" w:line="276" w:lineRule="auto"/>
        <w:jc w:val="both"/>
        <w:textAlignment w:val="baseline"/>
        <w:rPr>
          <w:rFonts w:asciiTheme="minorHAnsi" w:hAnsiTheme="minorHAnsi" w:cstheme="minorBidi"/>
          <w:sz w:val="22"/>
          <w:szCs w:val="22"/>
          <w:lang w:val="fr-FR"/>
        </w:rPr>
      </w:pPr>
      <w:r w:rsidRPr="08BA59BC">
        <w:rPr>
          <w:rStyle w:val="normaltextrun"/>
          <w:rFonts w:asciiTheme="minorHAnsi" w:eastAsiaTheme="majorEastAsia" w:hAnsiTheme="minorHAnsi" w:cstheme="minorBidi"/>
          <w:sz w:val="22"/>
          <w:szCs w:val="22"/>
          <w:lang w:val="fr-FR"/>
        </w:rPr>
        <w:t xml:space="preserve">Une concertation entre les Ministères et </w:t>
      </w:r>
      <w:r w:rsidR="00942DB2">
        <w:rPr>
          <w:rStyle w:val="normaltextrun"/>
          <w:rFonts w:asciiTheme="minorHAnsi" w:eastAsiaTheme="majorEastAsia" w:hAnsiTheme="minorHAnsi" w:cstheme="minorBidi"/>
          <w:sz w:val="22"/>
          <w:szCs w:val="22"/>
          <w:lang w:val="fr-FR"/>
        </w:rPr>
        <w:t>UAMOP</w:t>
      </w:r>
      <w:r w:rsidRPr="08BA59BC">
        <w:rPr>
          <w:rStyle w:val="normaltextrun"/>
          <w:rFonts w:asciiTheme="minorHAnsi" w:eastAsiaTheme="majorEastAsia" w:hAnsiTheme="minorHAnsi" w:cstheme="minorBidi"/>
          <w:sz w:val="22"/>
          <w:szCs w:val="22"/>
          <w:lang w:val="fr-FR"/>
        </w:rPr>
        <w:t xml:space="preserve">s des projets du portefeuille centrafricain est aussi recommandée pour l’échange de bonnes pratiques dans la mise en œuvre des plans </w:t>
      </w:r>
      <w:r w:rsidRPr="08BA59BC">
        <w:rPr>
          <w:rStyle w:val="normaltextrun"/>
          <w:rFonts w:asciiTheme="minorHAnsi" w:eastAsiaTheme="majorEastAsia" w:hAnsiTheme="minorHAnsi" w:cstheme="minorBidi"/>
          <w:sz w:val="22"/>
          <w:szCs w:val="22"/>
          <w:lang w:val="fr-FR"/>
        </w:rPr>
        <w:lastRenderedPageBreak/>
        <w:t>d’action EAS/HS y compris les partenariats stratégiques par régions et zones avec les organisations prestataires de services VBG.</w:t>
      </w:r>
      <w:r w:rsidRPr="08BA59BC">
        <w:rPr>
          <w:rStyle w:val="eop"/>
          <w:rFonts w:asciiTheme="minorHAnsi" w:eastAsiaTheme="majorEastAsia" w:hAnsiTheme="minorHAnsi" w:cstheme="minorBidi"/>
          <w:sz w:val="22"/>
          <w:szCs w:val="22"/>
          <w:lang w:val="fr-FR"/>
        </w:rPr>
        <w:t> </w:t>
      </w:r>
    </w:p>
    <w:p w14:paraId="34169483" w14:textId="77777777" w:rsidR="00293561" w:rsidRPr="00490796" w:rsidRDefault="00293561" w:rsidP="00855B16">
      <w:pPr>
        <w:pStyle w:val="paragraph"/>
        <w:spacing w:before="0" w:beforeAutospacing="0" w:after="0" w:afterAutospacing="0" w:line="276" w:lineRule="auto"/>
        <w:jc w:val="both"/>
        <w:textAlignment w:val="baseline"/>
        <w:rPr>
          <w:rFonts w:asciiTheme="minorHAnsi" w:hAnsiTheme="minorHAnsi" w:cstheme="minorHAnsi"/>
          <w:sz w:val="22"/>
          <w:szCs w:val="22"/>
          <w:lang w:val="fr-FR"/>
        </w:rPr>
      </w:pPr>
      <w:r w:rsidRPr="08BA59BC">
        <w:rPr>
          <w:rStyle w:val="eop"/>
          <w:rFonts w:asciiTheme="minorHAnsi" w:eastAsiaTheme="majorEastAsia" w:hAnsiTheme="minorHAnsi" w:cstheme="minorBidi"/>
          <w:sz w:val="22"/>
          <w:szCs w:val="22"/>
          <w:lang w:val="fr-FR"/>
        </w:rPr>
        <w:t> </w:t>
      </w:r>
    </w:p>
    <w:p w14:paraId="73C408CC" w14:textId="50D41017" w:rsidR="10C920CD" w:rsidRPr="008F2F21" w:rsidRDefault="10C920CD" w:rsidP="08BA59BC">
      <w:pPr>
        <w:pStyle w:val="paragraph"/>
        <w:numPr>
          <w:ilvl w:val="0"/>
          <w:numId w:val="1"/>
        </w:numPr>
        <w:spacing w:before="0" w:beforeAutospacing="0" w:after="0" w:afterAutospacing="0" w:line="276" w:lineRule="auto"/>
        <w:jc w:val="both"/>
        <w:rPr>
          <w:rStyle w:val="normaltextrun"/>
          <w:rFonts w:asciiTheme="minorHAnsi" w:eastAsiaTheme="majorEastAsia" w:hAnsiTheme="minorHAnsi" w:cstheme="minorBidi"/>
          <w:sz w:val="22"/>
          <w:szCs w:val="22"/>
          <w:lang w:val="fr-FR"/>
        </w:rPr>
      </w:pPr>
      <w:r w:rsidRPr="08BA59BC">
        <w:rPr>
          <w:rStyle w:val="normaltextrun"/>
          <w:rFonts w:asciiTheme="minorHAnsi" w:eastAsiaTheme="majorEastAsia" w:hAnsiTheme="minorHAnsi" w:cstheme="minorBidi"/>
          <w:sz w:val="22"/>
          <w:szCs w:val="22"/>
          <w:lang w:val="fr-FR"/>
        </w:rPr>
        <w:t xml:space="preserve">Dans les régions et zones du </w:t>
      </w:r>
      <w:r w:rsidRPr="008F2F21">
        <w:rPr>
          <w:rStyle w:val="normaltextrun"/>
          <w:rFonts w:asciiTheme="minorHAnsi" w:eastAsiaTheme="majorEastAsia" w:hAnsiTheme="minorHAnsi" w:cstheme="minorBidi"/>
          <w:sz w:val="22"/>
          <w:szCs w:val="22"/>
          <w:lang w:val="fr-FR"/>
        </w:rPr>
        <w:t>projet, il convient d’appuyer la mise en œuvre et l’expansion de l’initiative de la cartographie digitalisée de prestataires de VBG/EAS/HS</w:t>
      </w:r>
      <w:r w:rsidR="0A2300AD" w:rsidRPr="008F2F21">
        <w:rPr>
          <w:rStyle w:val="normaltextrun"/>
          <w:rFonts w:asciiTheme="minorHAnsi" w:eastAsiaTheme="majorEastAsia" w:hAnsiTheme="minorHAnsi" w:cstheme="minorBidi"/>
          <w:sz w:val="22"/>
          <w:szCs w:val="22"/>
          <w:lang w:val="fr-FR"/>
        </w:rPr>
        <w:t xml:space="preserve">, les circuits de </w:t>
      </w:r>
      <w:r w:rsidR="0059502A" w:rsidRPr="008F2F21">
        <w:rPr>
          <w:rStyle w:val="normaltextrun"/>
          <w:rFonts w:asciiTheme="minorHAnsi" w:eastAsiaTheme="majorEastAsia" w:hAnsiTheme="minorHAnsi" w:cstheme="minorBidi"/>
          <w:sz w:val="22"/>
          <w:szCs w:val="22"/>
          <w:lang w:val="fr-FR"/>
        </w:rPr>
        <w:t>référencement</w:t>
      </w:r>
      <w:r w:rsidR="0A2300AD" w:rsidRPr="008F2F21">
        <w:rPr>
          <w:rStyle w:val="normaltextrun"/>
          <w:rFonts w:asciiTheme="minorHAnsi" w:eastAsiaTheme="majorEastAsia" w:hAnsiTheme="minorHAnsi" w:cstheme="minorBidi"/>
          <w:sz w:val="22"/>
          <w:szCs w:val="22"/>
          <w:lang w:val="fr-FR"/>
        </w:rPr>
        <w:t xml:space="preserve"> VBG,</w:t>
      </w:r>
      <w:r w:rsidRPr="008F2F21">
        <w:rPr>
          <w:rStyle w:val="normaltextrun"/>
          <w:rFonts w:asciiTheme="minorHAnsi" w:eastAsiaTheme="majorEastAsia" w:hAnsiTheme="minorHAnsi" w:cstheme="minorBidi"/>
          <w:sz w:val="22"/>
          <w:szCs w:val="22"/>
          <w:lang w:val="fr-FR"/>
        </w:rPr>
        <w:t xml:space="preserve"> initiée par la Banque mondiale en coordination avec l’équipe sociale de la Banque mondiale</w:t>
      </w:r>
    </w:p>
    <w:p w14:paraId="396C5055" w14:textId="164C5779" w:rsidR="08BA59BC" w:rsidRDefault="08BA59BC" w:rsidP="0059502A">
      <w:pPr>
        <w:pStyle w:val="paragraph"/>
        <w:spacing w:before="0" w:beforeAutospacing="0" w:after="0" w:afterAutospacing="0" w:line="276" w:lineRule="auto"/>
        <w:ind w:left="360"/>
        <w:jc w:val="both"/>
        <w:rPr>
          <w:rFonts w:asciiTheme="minorHAnsi" w:hAnsiTheme="minorHAnsi" w:cstheme="minorBidi"/>
          <w:sz w:val="22"/>
          <w:szCs w:val="22"/>
          <w:lang w:val="fr-FR"/>
        </w:rPr>
      </w:pPr>
    </w:p>
    <w:p w14:paraId="200E3CA5" w14:textId="5D394DDF" w:rsidR="00B11DB9" w:rsidRPr="00B11DB9" w:rsidRDefault="00B11DB9" w:rsidP="00855B16">
      <w:pPr>
        <w:pStyle w:val="Sansinterligne"/>
        <w:spacing w:line="276" w:lineRule="auto"/>
      </w:pPr>
    </w:p>
    <w:p w14:paraId="01796E71" w14:textId="64848CD9" w:rsidR="0048221B" w:rsidRPr="00490796" w:rsidRDefault="00293561" w:rsidP="005F20EC">
      <w:pPr>
        <w:pStyle w:val="paragraph"/>
        <w:spacing w:before="0" w:beforeAutospacing="0" w:after="0" w:afterAutospacing="0" w:line="276" w:lineRule="auto"/>
        <w:jc w:val="both"/>
        <w:textAlignment w:val="baseline"/>
        <w:rPr>
          <w:rFonts w:cstheme="minorHAnsi"/>
          <w:lang w:val="fr-FR"/>
        </w:rPr>
      </w:pPr>
      <w:r w:rsidRPr="00490796">
        <w:rPr>
          <w:rStyle w:val="eop"/>
          <w:rFonts w:ascii="Calibri" w:eastAsiaTheme="majorEastAsia" w:hAnsi="Calibri" w:cs="Calibri"/>
          <w:sz w:val="18"/>
          <w:szCs w:val="18"/>
          <w:lang w:val="fr-FR"/>
        </w:rPr>
        <w:t> </w:t>
      </w:r>
    </w:p>
    <w:p w14:paraId="6464CAE7" w14:textId="77777777" w:rsidR="00054F26" w:rsidRDefault="00054F26">
      <w:pPr>
        <w:jc w:val="both"/>
        <w:rPr>
          <w:rFonts w:cstheme="minorHAnsi"/>
          <w:lang w:val="fr-FR"/>
        </w:rPr>
      </w:pPr>
    </w:p>
    <w:p w14:paraId="7A620D1E" w14:textId="77777777" w:rsidR="00054F26" w:rsidRDefault="00054F26">
      <w:pPr>
        <w:jc w:val="both"/>
        <w:rPr>
          <w:rFonts w:cstheme="minorHAnsi"/>
          <w:lang w:val="fr-FR"/>
        </w:rPr>
      </w:pPr>
    </w:p>
    <w:p w14:paraId="36D82F3F" w14:textId="77777777" w:rsidR="00054F26" w:rsidRDefault="00054F26">
      <w:pPr>
        <w:jc w:val="both"/>
        <w:rPr>
          <w:rFonts w:cstheme="minorHAnsi"/>
          <w:lang w:val="fr-FR"/>
        </w:rPr>
      </w:pPr>
    </w:p>
    <w:p w14:paraId="7D3A53E7" w14:textId="77777777" w:rsidR="00054F26" w:rsidRDefault="00054F26">
      <w:pPr>
        <w:jc w:val="both"/>
        <w:rPr>
          <w:rFonts w:cstheme="minorHAnsi"/>
          <w:lang w:val="fr-FR"/>
        </w:rPr>
      </w:pPr>
    </w:p>
    <w:p w14:paraId="78440C0D" w14:textId="77777777" w:rsidR="00054F26" w:rsidRPr="00490796" w:rsidRDefault="00054F26">
      <w:pPr>
        <w:jc w:val="both"/>
        <w:rPr>
          <w:rFonts w:cstheme="minorHAnsi"/>
          <w:lang w:val="fr-FR"/>
        </w:rPr>
        <w:sectPr w:rsidR="00054F26" w:rsidRPr="00490796" w:rsidSect="00987B77">
          <w:footerReference w:type="default" r:id="rId13"/>
          <w:pgSz w:w="11906" w:h="16838"/>
          <w:pgMar w:top="1417" w:right="1417" w:bottom="1417" w:left="1417" w:header="708" w:footer="708" w:gutter="0"/>
          <w:pgNumType w:start="0"/>
          <w:cols w:space="708"/>
          <w:titlePg/>
          <w:docGrid w:linePitch="360"/>
        </w:sectPr>
      </w:pPr>
    </w:p>
    <w:p w14:paraId="31D1573F" w14:textId="6EB516C1" w:rsidR="00DA39F6" w:rsidRDefault="00DA39F6" w:rsidP="00DA39F6">
      <w:pPr>
        <w:rPr>
          <w:rStyle w:val="normaltextrun"/>
          <w:rFonts w:ascii="Calibri Light" w:hAnsi="Calibri Light" w:cs="Calibri Light"/>
          <w:b/>
          <w:bCs/>
          <w:color w:val="2F5496"/>
          <w:sz w:val="32"/>
          <w:szCs w:val="32"/>
          <w:shd w:val="clear" w:color="auto" w:fill="FFFFFF"/>
          <w:lang w:val="fr-FR"/>
        </w:rPr>
      </w:pPr>
      <w:bookmarkStart w:id="26" w:name="_Hlk159441383"/>
      <w:r w:rsidRPr="00490796">
        <w:rPr>
          <w:rStyle w:val="normaltextrun"/>
          <w:rFonts w:ascii="Calibri Light" w:hAnsi="Calibri Light" w:cs="Calibri Light"/>
          <w:b/>
          <w:bCs/>
          <w:color w:val="2F5496"/>
          <w:sz w:val="32"/>
          <w:szCs w:val="32"/>
          <w:shd w:val="clear" w:color="auto" w:fill="FFFFFF"/>
          <w:lang w:val="fr-FR"/>
        </w:rPr>
        <w:lastRenderedPageBreak/>
        <w:t>Plan d’action détaillé pour l’atténuation des risques EAH/HS</w:t>
      </w:r>
    </w:p>
    <w:bookmarkEnd w:id="26"/>
    <w:p w14:paraId="3436E200" w14:textId="77777777" w:rsidR="00932FA1" w:rsidRPr="00490796" w:rsidRDefault="00932FA1" w:rsidP="00DA39F6">
      <w:pPr>
        <w:rPr>
          <w:rFonts w:cstheme="minorHAnsi"/>
          <w:b/>
          <w:bCs/>
          <w:sz w:val="32"/>
          <w:szCs w:val="32"/>
          <w:lang w:val="fr-FR"/>
        </w:rPr>
      </w:pPr>
    </w:p>
    <w:tbl>
      <w:tblPr>
        <w:tblStyle w:val="Grilledutableau"/>
        <w:tblW w:w="15930" w:type="dxa"/>
        <w:tblInd w:w="-905" w:type="dxa"/>
        <w:tblLook w:val="04A0" w:firstRow="1" w:lastRow="0" w:firstColumn="1" w:lastColumn="0" w:noHBand="0" w:noVBand="1"/>
      </w:tblPr>
      <w:tblGrid>
        <w:gridCol w:w="2250"/>
        <w:gridCol w:w="4860"/>
        <w:gridCol w:w="1800"/>
        <w:gridCol w:w="1530"/>
        <w:gridCol w:w="3960"/>
        <w:gridCol w:w="1530"/>
      </w:tblGrid>
      <w:tr w:rsidR="002302AC" w:rsidRPr="0077262A" w14:paraId="013BA0AE" w14:textId="77777777" w:rsidTr="08BA59BC">
        <w:trPr>
          <w:tblHeader/>
        </w:trPr>
        <w:tc>
          <w:tcPr>
            <w:tcW w:w="2250" w:type="dxa"/>
            <w:shd w:val="clear" w:color="auto" w:fill="DEEAF6" w:themeFill="accent1" w:themeFillTint="33"/>
          </w:tcPr>
          <w:p w14:paraId="470CEA39" w14:textId="77777777" w:rsidR="00DA39F6" w:rsidRPr="00490796" w:rsidRDefault="00DA39F6" w:rsidP="0077262A">
            <w:pPr>
              <w:spacing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Risques de EAS/HS liés au projet</w:t>
            </w:r>
          </w:p>
        </w:tc>
        <w:tc>
          <w:tcPr>
            <w:tcW w:w="4860" w:type="dxa"/>
            <w:shd w:val="clear" w:color="auto" w:fill="DEEAF6" w:themeFill="accent1" w:themeFillTint="33"/>
          </w:tcPr>
          <w:p w14:paraId="55825A7B" w14:textId="77777777"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t>Mesures d’atténuation</w:t>
            </w:r>
          </w:p>
        </w:tc>
        <w:tc>
          <w:tcPr>
            <w:tcW w:w="1800" w:type="dxa"/>
            <w:shd w:val="clear" w:color="auto" w:fill="DEEAF6" w:themeFill="accent1" w:themeFillTint="33"/>
          </w:tcPr>
          <w:p w14:paraId="04D60F5B" w14:textId="77777777"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t>Responsable</w:t>
            </w:r>
          </w:p>
        </w:tc>
        <w:tc>
          <w:tcPr>
            <w:tcW w:w="1530" w:type="dxa"/>
            <w:shd w:val="clear" w:color="auto" w:fill="DEEAF6" w:themeFill="accent1" w:themeFillTint="33"/>
          </w:tcPr>
          <w:p w14:paraId="2317D467" w14:textId="77777777"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t>Échéance</w:t>
            </w:r>
          </w:p>
        </w:tc>
        <w:tc>
          <w:tcPr>
            <w:tcW w:w="3960" w:type="dxa"/>
            <w:shd w:val="clear" w:color="auto" w:fill="DEEAF6" w:themeFill="accent1" w:themeFillTint="33"/>
          </w:tcPr>
          <w:p w14:paraId="643C2BB0" w14:textId="77777777"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t>Indicateur(s)</w:t>
            </w:r>
          </w:p>
        </w:tc>
        <w:tc>
          <w:tcPr>
            <w:tcW w:w="1530" w:type="dxa"/>
            <w:shd w:val="clear" w:color="auto" w:fill="DEEAF6" w:themeFill="accent1" w:themeFillTint="33"/>
          </w:tcPr>
          <w:p w14:paraId="7364E895" w14:textId="77777777"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t>Budget</w:t>
            </w:r>
          </w:p>
        </w:tc>
      </w:tr>
      <w:tr w:rsidR="002302AC" w:rsidRPr="0077262A" w14:paraId="633BDB00" w14:textId="77777777" w:rsidTr="08BA59BC">
        <w:tc>
          <w:tcPr>
            <w:tcW w:w="2250" w:type="dxa"/>
          </w:tcPr>
          <w:p w14:paraId="678FF31F" w14:textId="3A36D707" w:rsidR="00DA39F6" w:rsidRPr="00490796" w:rsidRDefault="00E4434E" w:rsidP="0077262A">
            <w:pPr>
              <w:tabs>
                <w:tab w:val="left" w:pos="3131"/>
              </w:tabs>
              <w:spacing w:line="276" w:lineRule="auto"/>
              <w:rPr>
                <w:rFonts w:asciiTheme="minorHAnsi" w:hAnsiTheme="minorHAnsi" w:cstheme="minorHAnsi"/>
                <w:color w:val="000000" w:themeColor="text1"/>
                <w:sz w:val="21"/>
                <w:szCs w:val="21"/>
                <w:lang w:val="fr-FR"/>
                <w14:ligatures w14:val="standardContextual"/>
              </w:rPr>
            </w:pPr>
            <w:r w:rsidRPr="08BA59BC">
              <w:rPr>
                <w:rFonts w:asciiTheme="minorHAnsi" w:hAnsiTheme="minorHAnsi" w:cstheme="minorBidi"/>
                <w:b/>
                <w:bCs/>
                <w:color w:val="000000" w:themeColor="text1"/>
                <w:sz w:val="21"/>
                <w:szCs w:val="21"/>
                <w:lang w:val="fr-FR"/>
              </w:rPr>
              <w:t>C</w:t>
            </w:r>
            <w:r w:rsidR="00DA39F6" w:rsidRPr="08BA59BC">
              <w:rPr>
                <w:rFonts w:asciiTheme="minorHAnsi" w:hAnsiTheme="minorHAnsi" w:cstheme="minorBidi"/>
                <w:b/>
                <w:bCs/>
                <w:color w:val="000000" w:themeColor="text1"/>
                <w:sz w:val="21"/>
                <w:szCs w:val="21"/>
                <w:lang w:val="fr-FR"/>
              </w:rPr>
              <w:t>omposante 1:</w:t>
            </w:r>
            <w:r w:rsidR="00DA39F6" w:rsidRPr="08BA59BC">
              <w:rPr>
                <w:rFonts w:asciiTheme="minorHAnsi" w:hAnsiTheme="minorHAnsi" w:cstheme="minorBidi"/>
                <w:color w:val="000000" w:themeColor="text1"/>
                <w:sz w:val="21"/>
                <w:szCs w:val="21"/>
                <w:lang w:val="fr-FR"/>
              </w:rPr>
              <w:t xml:space="preserve"> </w:t>
            </w:r>
            <w:r w:rsidR="00932FA1" w:rsidRPr="08BA59BC">
              <w:rPr>
                <w:rFonts w:asciiTheme="minorHAnsi" w:hAnsiTheme="minorHAnsi" w:cstheme="minorBidi"/>
                <w:b/>
                <w:bCs/>
                <w:color w:val="000000" w:themeColor="text1"/>
                <w:sz w:val="21"/>
                <w:szCs w:val="21"/>
                <w:lang w:val="fr-FR"/>
              </w:rPr>
              <w:t xml:space="preserve">Expansion des </w:t>
            </w:r>
            <w:r w:rsidR="00F07215" w:rsidRPr="08BA59BC">
              <w:rPr>
                <w:rFonts w:asciiTheme="minorHAnsi" w:hAnsiTheme="minorHAnsi" w:cstheme="minorBidi"/>
                <w:b/>
                <w:bCs/>
                <w:color w:val="000000" w:themeColor="text1"/>
                <w:sz w:val="21"/>
                <w:szCs w:val="21"/>
                <w:lang w:val="fr-FR"/>
              </w:rPr>
              <w:t xml:space="preserve">transferts de </w:t>
            </w:r>
            <w:r w:rsidR="00932FA1" w:rsidRPr="08BA59BC">
              <w:rPr>
                <w:rFonts w:asciiTheme="minorHAnsi" w:hAnsiTheme="minorHAnsi" w:cstheme="minorBidi"/>
                <w:b/>
                <w:bCs/>
                <w:color w:val="000000" w:themeColor="text1"/>
                <w:sz w:val="21"/>
                <w:szCs w:val="21"/>
                <w:lang w:val="fr-FR"/>
              </w:rPr>
              <w:t xml:space="preserve">filets de </w:t>
            </w:r>
            <w:r w:rsidR="00F07215" w:rsidRPr="08BA59BC">
              <w:rPr>
                <w:rFonts w:asciiTheme="minorHAnsi" w:hAnsiTheme="minorHAnsi" w:cstheme="minorBidi"/>
                <w:b/>
                <w:bCs/>
                <w:color w:val="000000" w:themeColor="text1"/>
                <w:sz w:val="21"/>
                <w:szCs w:val="21"/>
                <w:lang w:val="fr-FR"/>
              </w:rPr>
              <w:t>sociaux</w:t>
            </w:r>
            <w:r w:rsidR="00932FA1" w:rsidRPr="08BA59BC">
              <w:rPr>
                <w:rFonts w:asciiTheme="minorHAnsi" w:hAnsiTheme="minorHAnsi" w:cstheme="minorBidi"/>
                <w:b/>
                <w:bCs/>
                <w:color w:val="000000" w:themeColor="text1"/>
                <w:sz w:val="21"/>
                <w:szCs w:val="21"/>
                <w:lang w:val="fr-FR"/>
              </w:rPr>
              <w:t xml:space="preserve"> et des ménages dans les zones ciblées</w:t>
            </w:r>
          </w:p>
          <w:p w14:paraId="2632A634" w14:textId="1AC04E17" w:rsidR="08BA59BC" w:rsidRDefault="08BA59BC" w:rsidP="08BA59BC">
            <w:pPr>
              <w:tabs>
                <w:tab w:val="left" w:pos="3131"/>
              </w:tabs>
              <w:spacing w:line="276" w:lineRule="auto"/>
              <w:rPr>
                <w:rFonts w:asciiTheme="minorHAnsi" w:hAnsiTheme="minorHAnsi" w:cstheme="minorBidi"/>
                <w:color w:val="4472C4" w:themeColor="accent5"/>
                <w:sz w:val="21"/>
                <w:szCs w:val="21"/>
                <w:lang w:val="fr-FR"/>
              </w:rPr>
            </w:pPr>
          </w:p>
          <w:p w14:paraId="186EEA25" w14:textId="427E6BC7" w:rsidR="00DA39F6" w:rsidRPr="00490796" w:rsidRDefault="00DA39F6" w:rsidP="08BA59BC">
            <w:pPr>
              <w:tabs>
                <w:tab w:val="left" w:pos="3131"/>
              </w:tabs>
              <w:spacing w:line="276" w:lineRule="auto"/>
              <w:rPr>
                <w:rFonts w:asciiTheme="minorHAnsi" w:hAnsiTheme="minorHAnsi" w:cstheme="minorBidi"/>
                <w:color w:val="4472C4" w:themeColor="accent5"/>
                <w:sz w:val="21"/>
                <w:szCs w:val="21"/>
                <w:lang w:val="fr-FR"/>
                <w14:ligatures w14:val="standardContextual"/>
              </w:rPr>
            </w:pPr>
          </w:p>
          <w:p w14:paraId="5DB3FE0A" w14:textId="6D2E367C" w:rsidR="08BA59BC" w:rsidRDefault="08BA59BC" w:rsidP="08BA59BC">
            <w:pPr>
              <w:jc w:val="both"/>
              <w:rPr>
                <w:rFonts w:ascii="Calibri" w:eastAsia="Calibri" w:hAnsi="Calibri" w:cs="Calibri"/>
                <w:color w:val="000000" w:themeColor="text1"/>
                <w:sz w:val="16"/>
                <w:szCs w:val="16"/>
                <w:lang w:val="fr"/>
              </w:rPr>
            </w:pPr>
          </w:p>
          <w:p w14:paraId="48108136" w14:textId="26082835" w:rsidR="7A7A39D7" w:rsidRDefault="7A7A39D7" w:rsidP="00C73805">
            <w:pPr>
              <w:jc w:val="both"/>
              <w:rPr>
                <w:rFonts w:ascii="Calibri" w:eastAsia="Calibri" w:hAnsi="Calibri" w:cs="Calibri"/>
                <w:color w:val="000000" w:themeColor="text1"/>
                <w:sz w:val="18"/>
                <w:szCs w:val="18"/>
                <w:lang w:val="fr-FR"/>
              </w:rPr>
            </w:pPr>
            <w:r w:rsidRPr="08BA59BC">
              <w:rPr>
                <w:rFonts w:ascii="Calibri" w:eastAsia="Calibri" w:hAnsi="Calibri" w:cs="Calibri"/>
                <w:color w:val="000000" w:themeColor="text1"/>
                <w:sz w:val="16"/>
                <w:szCs w:val="16"/>
                <w:lang w:val="fr"/>
              </w:rPr>
              <w:t>Ri</w:t>
            </w:r>
            <w:r w:rsidRPr="00C73805">
              <w:rPr>
                <w:rFonts w:ascii="Calibri" w:eastAsia="Calibri" w:hAnsi="Calibri" w:cs="Calibri"/>
                <w:color w:val="000000" w:themeColor="text1"/>
                <w:sz w:val="18"/>
                <w:szCs w:val="18"/>
                <w:lang w:val="fr"/>
              </w:rPr>
              <w:t>sque</w:t>
            </w:r>
            <w:r w:rsidRPr="00C73805">
              <w:rPr>
                <w:sz w:val="18"/>
                <w:szCs w:val="18"/>
                <w:lang w:val="fr-FR"/>
              </w:rPr>
              <w:t xml:space="preserve">s d’exploitations ou d’abus sexuels et de comportements discriminatoires liés au genre dans la sélection des bénéficiaires  </w:t>
            </w:r>
            <w:r w:rsidRPr="00C73805">
              <w:rPr>
                <w:rFonts w:ascii="Calibri" w:eastAsia="Calibri" w:hAnsi="Calibri" w:cs="Calibri"/>
                <w:color w:val="000000" w:themeColor="text1"/>
                <w:sz w:val="18"/>
                <w:szCs w:val="18"/>
                <w:lang w:val="fr-FR"/>
              </w:rPr>
              <w:t xml:space="preserve"> </w:t>
            </w:r>
          </w:p>
          <w:p w14:paraId="3DA1EDA6" w14:textId="63C08C6C" w:rsidR="08BA59BC" w:rsidRPr="00C73805" w:rsidRDefault="08BA59BC" w:rsidP="08BA59BC">
            <w:pPr>
              <w:jc w:val="both"/>
              <w:rPr>
                <w:rFonts w:ascii="Calibri" w:eastAsia="Calibri" w:hAnsi="Calibri" w:cs="Calibri"/>
                <w:color w:val="000000" w:themeColor="text1"/>
                <w:sz w:val="18"/>
                <w:szCs w:val="18"/>
                <w:lang w:val="fr-FR"/>
              </w:rPr>
            </w:pPr>
          </w:p>
          <w:p w14:paraId="7ADE1DA2" w14:textId="4CB27A2C" w:rsidR="7A7A39D7" w:rsidRDefault="7A7A39D7" w:rsidP="00C73805">
            <w:pPr>
              <w:rPr>
                <w:rFonts w:ascii="Calibri" w:eastAsia="Calibri" w:hAnsi="Calibri" w:cs="Calibri"/>
                <w:color w:val="000000" w:themeColor="text1"/>
                <w:sz w:val="18"/>
                <w:szCs w:val="18"/>
                <w:lang w:val="fr-FR"/>
              </w:rPr>
            </w:pPr>
            <w:r w:rsidRPr="00C73805">
              <w:rPr>
                <w:rFonts w:ascii="Calibri" w:eastAsia="Calibri" w:hAnsi="Calibri" w:cs="Calibri"/>
                <w:color w:val="000000" w:themeColor="text1"/>
                <w:sz w:val="18"/>
                <w:szCs w:val="18"/>
                <w:lang w:val="fr"/>
              </w:rPr>
              <w:t>Risque</w:t>
            </w:r>
            <w:r w:rsidRPr="00C73805">
              <w:rPr>
                <w:sz w:val="18"/>
                <w:szCs w:val="18"/>
                <w:lang w:val="fr-FR"/>
              </w:rPr>
              <w:t>s d’exploitations ou d’abus sexuels et de comportements discriminatoires liés au genre dans la distribution par les partenaires et les transferts de filets sociaux aux ménages pauvres et vulnérables</w:t>
            </w:r>
            <w:r w:rsidRPr="00C73805">
              <w:rPr>
                <w:rFonts w:ascii="Calibri" w:eastAsia="Calibri" w:hAnsi="Calibri" w:cs="Calibri"/>
                <w:color w:val="000000" w:themeColor="text1"/>
                <w:sz w:val="18"/>
                <w:szCs w:val="18"/>
                <w:lang w:val="fr-FR"/>
              </w:rPr>
              <w:t xml:space="preserve"> </w:t>
            </w:r>
          </w:p>
          <w:p w14:paraId="536382C2" w14:textId="73C77E9A" w:rsidR="08BA59BC" w:rsidRDefault="08BA59BC" w:rsidP="08BA59BC">
            <w:pPr>
              <w:rPr>
                <w:rFonts w:ascii="Calibri" w:eastAsia="Calibri" w:hAnsi="Calibri" w:cs="Calibri"/>
                <w:color w:val="000000" w:themeColor="text1"/>
                <w:sz w:val="18"/>
                <w:szCs w:val="18"/>
                <w:lang w:val="fr-FR"/>
              </w:rPr>
            </w:pPr>
          </w:p>
          <w:p w14:paraId="1A788F8E" w14:textId="5A835C51" w:rsidR="7A7A39D7" w:rsidRPr="00967D97" w:rsidRDefault="7A7A39D7" w:rsidP="00967D97">
            <w:pPr>
              <w:jc w:val="both"/>
              <w:rPr>
                <w:rFonts w:ascii="Calibri" w:eastAsia="Calibri" w:hAnsi="Calibri" w:cs="Calibri"/>
                <w:color w:val="000000" w:themeColor="text1"/>
                <w:sz w:val="18"/>
                <w:szCs w:val="18"/>
                <w:lang w:val="fr-FR"/>
              </w:rPr>
            </w:pPr>
            <w:r w:rsidRPr="00967D97">
              <w:rPr>
                <w:rFonts w:ascii="Calibri" w:eastAsia="Calibri" w:hAnsi="Calibri" w:cs="Calibri"/>
                <w:color w:val="000000" w:themeColor="text1"/>
                <w:sz w:val="18"/>
                <w:szCs w:val="18"/>
                <w:lang w:val="fr"/>
              </w:rPr>
              <w:t>Risque</w:t>
            </w:r>
            <w:r w:rsidRPr="00967D97">
              <w:rPr>
                <w:sz w:val="18"/>
                <w:szCs w:val="18"/>
                <w:lang w:val="fr-FR"/>
              </w:rPr>
              <w:t xml:space="preserve">s indirects de VBG notamment l’augmentation des violences commises par les partenaires intimes </w:t>
            </w:r>
            <w:r w:rsidRPr="00967D97">
              <w:rPr>
                <w:rFonts w:ascii="Calibri" w:eastAsia="Calibri" w:hAnsi="Calibri" w:cs="Calibri"/>
                <w:color w:val="000000" w:themeColor="text1"/>
                <w:sz w:val="18"/>
                <w:szCs w:val="18"/>
                <w:lang w:val="fr-FR"/>
              </w:rPr>
              <w:t xml:space="preserve"> </w:t>
            </w:r>
          </w:p>
          <w:p w14:paraId="24F1739F" w14:textId="2DEBFD0D" w:rsidR="08BA59BC" w:rsidRPr="00967D97" w:rsidRDefault="08BA59BC" w:rsidP="08BA59BC">
            <w:pPr>
              <w:rPr>
                <w:rFonts w:ascii="Calibri" w:eastAsia="Calibri" w:hAnsi="Calibri" w:cs="Calibri"/>
                <w:color w:val="000000" w:themeColor="text1"/>
                <w:sz w:val="18"/>
                <w:szCs w:val="18"/>
                <w:lang w:val="fr"/>
              </w:rPr>
            </w:pPr>
          </w:p>
          <w:p w14:paraId="6946ABE5" w14:textId="58CF07C7" w:rsidR="7A7A39D7" w:rsidRPr="00967D97" w:rsidRDefault="7A7A39D7" w:rsidP="00967D97">
            <w:pPr>
              <w:rPr>
                <w:sz w:val="18"/>
                <w:szCs w:val="18"/>
                <w:lang w:val="fr-FR"/>
              </w:rPr>
            </w:pPr>
            <w:r w:rsidRPr="00967D97">
              <w:rPr>
                <w:rFonts w:ascii="Calibri" w:eastAsia="Calibri" w:hAnsi="Calibri" w:cs="Calibri"/>
                <w:color w:val="000000" w:themeColor="text1"/>
                <w:sz w:val="18"/>
                <w:szCs w:val="18"/>
                <w:lang w:val="fr"/>
              </w:rPr>
              <w:t xml:space="preserve">Risques EAS/HS dans la sélection des bénéficiaires </w:t>
            </w:r>
            <w:r w:rsidRPr="00967D97">
              <w:rPr>
                <w:rFonts w:ascii="Calibri" w:eastAsia="Calibri" w:hAnsi="Calibri" w:cs="Calibri"/>
                <w:color w:val="000000" w:themeColor="text1"/>
                <w:sz w:val="18"/>
                <w:szCs w:val="18"/>
                <w:lang w:val="fr"/>
              </w:rPr>
              <w:lastRenderedPageBreak/>
              <w:t xml:space="preserve">et la mise en œuvre des activités de </w:t>
            </w:r>
            <w:r w:rsidRPr="00967D97">
              <w:rPr>
                <w:sz w:val="18"/>
                <w:szCs w:val="18"/>
                <w:lang w:val="fr-FR"/>
              </w:rPr>
              <w:t xml:space="preserve">la communication sur le changement de comportement  </w:t>
            </w:r>
          </w:p>
          <w:p w14:paraId="5F48667F" w14:textId="6ADA414B" w:rsidR="08BA59BC" w:rsidRPr="00967D97" w:rsidRDefault="08BA59BC" w:rsidP="08BA59BC">
            <w:pPr>
              <w:tabs>
                <w:tab w:val="left" w:pos="3131"/>
              </w:tabs>
              <w:spacing w:line="276" w:lineRule="auto"/>
              <w:rPr>
                <w:rFonts w:asciiTheme="minorHAnsi" w:hAnsiTheme="minorHAnsi" w:cstheme="minorBidi"/>
                <w:color w:val="4472C4" w:themeColor="accent5"/>
                <w:sz w:val="18"/>
                <w:szCs w:val="18"/>
                <w:lang w:val="fr-FR"/>
              </w:rPr>
            </w:pPr>
          </w:p>
          <w:p w14:paraId="50FFB2D4" w14:textId="28DE3803" w:rsidR="08BA59BC" w:rsidRDefault="08BA59BC" w:rsidP="08BA59BC">
            <w:pPr>
              <w:tabs>
                <w:tab w:val="left" w:pos="3131"/>
              </w:tabs>
              <w:spacing w:line="276" w:lineRule="auto"/>
              <w:rPr>
                <w:rFonts w:asciiTheme="minorHAnsi" w:hAnsiTheme="minorHAnsi" w:cstheme="minorBidi"/>
                <w:color w:val="4472C4" w:themeColor="accent5"/>
                <w:sz w:val="21"/>
                <w:szCs w:val="21"/>
                <w:lang w:val="fr-FR"/>
              </w:rPr>
            </w:pPr>
          </w:p>
          <w:p w14:paraId="7219525F" w14:textId="77777777" w:rsidR="00DA39F6" w:rsidRPr="00490796" w:rsidRDefault="00DA39F6" w:rsidP="0077262A">
            <w:pPr>
              <w:spacing w:line="276" w:lineRule="auto"/>
              <w:rPr>
                <w:rFonts w:asciiTheme="minorHAnsi" w:hAnsiTheme="minorHAnsi" w:cstheme="minorHAnsi"/>
                <w:sz w:val="21"/>
                <w:szCs w:val="21"/>
                <w:lang w:val="fr-FR"/>
              </w:rPr>
            </w:pPr>
          </w:p>
        </w:tc>
        <w:tc>
          <w:tcPr>
            <w:tcW w:w="4860" w:type="dxa"/>
          </w:tcPr>
          <w:p w14:paraId="507A0AE9" w14:textId="77777777" w:rsidR="00DA39F6" w:rsidRPr="00490796" w:rsidRDefault="00DA39F6" w:rsidP="0077262A">
            <w:pPr>
              <w:autoSpaceDE w:val="0"/>
              <w:autoSpaceDN w:val="0"/>
              <w:adjustRightInd w:val="0"/>
              <w:spacing w:after="120" w:line="276" w:lineRule="auto"/>
              <w:rPr>
                <w:rFonts w:asciiTheme="minorHAnsi" w:eastAsia="MS Mincho" w:hAnsiTheme="minorHAnsi" w:cstheme="minorHAnsi"/>
                <w:sz w:val="21"/>
                <w:szCs w:val="21"/>
                <w:lang w:val="fr-FR" w:eastAsia="fr-FR"/>
              </w:rPr>
            </w:pPr>
            <w:r w:rsidRPr="00490796">
              <w:rPr>
                <w:rFonts w:asciiTheme="minorHAnsi" w:hAnsiTheme="minorHAnsi" w:cstheme="minorHAnsi"/>
                <w:color w:val="000000"/>
                <w:sz w:val="21"/>
                <w:szCs w:val="21"/>
                <w:lang w:val="fr-FR"/>
              </w:rPr>
              <w:lastRenderedPageBreak/>
              <w:t>Mise en place d’un cadre/plan de redevabilité et de réponse qui retrace les procédures expliquant comment répondre aux allégations d’EAS/HS</w:t>
            </w:r>
          </w:p>
          <w:p w14:paraId="750164FB" w14:textId="46E40E71" w:rsidR="00DA39F6" w:rsidRPr="00490796" w:rsidRDefault="00B7602C" w:rsidP="0077262A">
            <w:pPr>
              <w:pStyle w:val="Paragraphedeliste"/>
              <w:numPr>
                <w:ilvl w:val="3"/>
                <w:numId w:val="27"/>
              </w:numPr>
              <w:autoSpaceDE w:val="0"/>
              <w:autoSpaceDN w:val="0"/>
              <w:adjustRightInd w:val="0"/>
              <w:spacing w:after="120" w:line="276" w:lineRule="auto"/>
              <w:rPr>
                <w:rFonts w:asciiTheme="minorHAnsi" w:eastAsia="MS Mincho" w:hAnsiTheme="minorHAnsi" w:cstheme="minorHAnsi"/>
                <w:sz w:val="21"/>
                <w:szCs w:val="21"/>
                <w:lang w:val="fr-FR" w:eastAsia="fr-FR"/>
              </w:rPr>
            </w:pPr>
            <w:r w:rsidRPr="00490796">
              <w:rPr>
                <w:rFonts w:asciiTheme="minorHAnsi" w:eastAsia="MS Mincho" w:hAnsiTheme="minorHAnsi" w:cstheme="minorHAnsi"/>
                <w:sz w:val="21"/>
                <w:szCs w:val="21"/>
                <w:lang w:val="fr-FR" w:eastAsia="fr-FR"/>
              </w:rPr>
              <w:t>Revue/ajustement e</w:t>
            </w:r>
            <w:r w:rsidR="00DA39F6" w:rsidRPr="00490796">
              <w:rPr>
                <w:rFonts w:asciiTheme="minorHAnsi" w:eastAsia="MS Mincho" w:hAnsiTheme="minorHAnsi" w:cstheme="minorHAnsi"/>
                <w:sz w:val="21"/>
                <w:szCs w:val="21"/>
                <w:lang w:val="fr-FR" w:eastAsia="fr-FR"/>
              </w:rPr>
              <w:t>t signature des codes de conduite pour les travailleurs et le personnel du projet</w:t>
            </w:r>
            <w:r w:rsidR="00645756">
              <w:rPr>
                <w:rFonts w:asciiTheme="minorHAnsi" w:eastAsia="MS Mincho" w:hAnsiTheme="minorHAnsi" w:cstheme="minorHAnsi"/>
                <w:sz w:val="21"/>
                <w:szCs w:val="21"/>
                <w:lang w:val="fr-FR" w:eastAsia="fr-FR"/>
              </w:rPr>
              <w:t>, y compris les partenaires externes de mise en œuvre des activités du projet</w:t>
            </w:r>
            <w:r w:rsidR="00DA39F6" w:rsidRPr="00490796">
              <w:rPr>
                <w:rFonts w:asciiTheme="minorHAnsi" w:eastAsia="MS Mincho" w:hAnsiTheme="minorHAnsi" w:cstheme="minorHAnsi"/>
                <w:sz w:val="21"/>
                <w:szCs w:val="21"/>
                <w:lang w:val="fr-FR" w:eastAsia="fr-FR"/>
              </w:rPr>
              <w:t>,</w:t>
            </w:r>
            <w:r w:rsidR="00645756">
              <w:rPr>
                <w:rFonts w:asciiTheme="minorHAnsi" w:eastAsia="MS Mincho" w:hAnsiTheme="minorHAnsi" w:cstheme="minorHAnsi"/>
                <w:sz w:val="21"/>
                <w:szCs w:val="21"/>
                <w:lang w:val="fr-FR" w:eastAsia="fr-FR"/>
              </w:rPr>
              <w:t xml:space="preserve"> en s’assurant de leur traduction et accessibilité dans les langues des bénéficiaires </w:t>
            </w:r>
            <w:r w:rsidR="00DA39F6" w:rsidRPr="00490796">
              <w:rPr>
                <w:rFonts w:asciiTheme="minorHAnsi" w:eastAsia="MS Mincho" w:hAnsiTheme="minorHAnsi" w:cstheme="minorHAnsi"/>
                <w:sz w:val="21"/>
                <w:szCs w:val="21"/>
                <w:lang w:val="fr-FR" w:eastAsia="fr-FR"/>
              </w:rPr>
              <w:t>qui comprennent au minimum les éléments suivants :</w:t>
            </w:r>
          </w:p>
          <w:p w14:paraId="518BF74E" w14:textId="34408B8A" w:rsidR="00DA39F6" w:rsidRPr="0077262A"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rPr>
            </w:pPr>
            <w:r w:rsidRPr="0077262A">
              <w:rPr>
                <w:rFonts w:asciiTheme="minorHAnsi" w:eastAsia="MS Mincho" w:hAnsiTheme="minorHAnsi" w:cstheme="minorHAnsi"/>
                <w:sz w:val="21"/>
                <w:szCs w:val="21"/>
              </w:rPr>
              <w:t>Comportement</w:t>
            </w:r>
            <w:r w:rsidR="00560804">
              <w:rPr>
                <w:rFonts w:asciiTheme="minorHAnsi" w:eastAsia="MS Mincho" w:hAnsiTheme="minorHAnsi" w:cstheme="minorHAnsi"/>
                <w:sz w:val="21"/>
                <w:szCs w:val="21"/>
              </w:rPr>
              <w:t>s</w:t>
            </w:r>
            <w:r w:rsidRPr="0077262A">
              <w:rPr>
                <w:rFonts w:asciiTheme="minorHAnsi" w:eastAsia="MS Mincho" w:hAnsiTheme="minorHAnsi" w:cstheme="minorHAnsi"/>
                <w:sz w:val="21"/>
                <w:szCs w:val="21"/>
              </w:rPr>
              <w:t xml:space="preserve"> interdit</w:t>
            </w:r>
            <w:r w:rsidR="00560804">
              <w:rPr>
                <w:rFonts w:asciiTheme="minorHAnsi" w:eastAsia="MS Mincho" w:hAnsiTheme="minorHAnsi" w:cstheme="minorHAnsi"/>
                <w:sz w:val="21"/>
                <w:szCs w:val="21"/>
              </w:rPr>
              <w:t>s</w:t>
            </w:r>
          </w:p>
          <w:p w14:paraId="019B4A6D" w14:textId="77777777" w:rsidR="00DA39F6" w:rsidRPr="0077262A"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rPr>
            </w:pPr>
            <w:r w:rsidRPr="0077262A">
              <w:rPr>
                <w:rFonts w:asciiTheme="minorHAnsi" w:eastAsia="MS Mincho" w:hAnsiTheme="minorHAnsi" w:cstheme="minorHAnsi"/>
                <w:sz w:val="21"/>
                <w:szCs w:val="21"/>
              </w:rPr>
              <w:t>Liste des sanctions</w:t>
            </w:r>
          </w:p>
          <w:p w14:paraId="3D82D7F8" w14:textId="4DCF3EDA" w:rsidR="00DA39F6" w:rsidRPr="00490796"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Standards minimums à suivre pour l’</w:t>
            </w:r>
            <w:r w:rsidR="00942DB2">
              <w:rPr>
                <w:rFonts w:asciiTheme="minorHAnsi" w:eastAsia="MS Mincho" w:hAnsiTheme="minorHAnsi" w:cstheme="minorHAnsi"/>
                <w:sz w:val="21"/>
                <w:szCs w:val="21"/>
                <w:lang w:val="fr-FR"/>
              </w:rPr>
              <w:t>UAMOP</w:t>
            </w:r>
          </w:p>
          <w:p w14:paraId="5FA40A8D" w14:textId="77777777" w:rsidR="00DA39F6"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rPr>
            </w:pPr>
            <w:r w:rsidRPr="0077262A">
              <w:rPr>
                <w:rFonts w:asciiTheme="minorHAnsi" w:eastAsia="MS Mincho" w:hAnsiTheme="minorHAnsi" w:cstheme="minorHAnsi"/>
                <w:sz w:val="21"/>
                <w:szCs w:val="21"/>
              </w:rPr>
              <w:t>Obligations de rapportage</w:t>
            </w:r>
          </w:p>
          <w:p w14:paraId="7C5F28DE" w14:textId="76ACBF91" w:rsidR="00560804" w:rsidRPr="006078D6" w:rsidRDefault="00560804"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6078D6">
              <w:rPr>
                <w:rFonts w:asciiTheme="minorHAnsi" w:eastAsia="MS Mincho" w:hAnsiTheme="minorHAnsi" w:cstheme="minorHAnsi"/>
                <w:sz w:val="21"/>
                <w:szCs w:val="21"/>
                <w:lang w:val="fr-FR"/>
              </w:rPr>
              <w:t>Protection des personne</w:t>
            </w:r>
            <w:r>
              <w:rPr>
                <w:rFonts w:asciiTheme="minorHAnsi" w:eastAsia="MS Mincho" w:hAnsiTheme="minorHAnsi" w:cstheme="minorHAnsi"/>
                <w:sz w:val="21"/>
                <w:szCs w:val="21"/>
                <w:lang w:val="fr-FR"/>
              </w:rPr>
              <w:t>l</w:t>
            </w:r>
            <w:r w:rsidRPr="006078D6">
              <w:rPr>
                <w:rFonts w:asciiTheme="minorHAnsi" w:eastAsia="MS Mincho" w:hAnsiTheme="minorHAnsi" w:cstheme="minorHAnsi"/>
                <w:sz w:val="21"/>
                <w:szCs w:val="21"/>
                <w:lang w:val="fr-FR"/>
              </w:rPr>
              <w:t>s signalant des cas</w:t>
            </w:r>
          </w:p>
          <w:p w14:paraId="2EBF937B" w14:textId="09B009ED" w:rsidR="00DA39F6" w:rsidRPr="00845E9F" w:rsidRDefault="00DA39F6" w:rsidP="00845E9F">
            <w:pPr>
              <w:pStyle w:val="Paragraphedeliste"/>
              <w:numPr>
                <w:ilvl w:val="3"/>
                <w:numId w:val="27"/>
              </w:numPr>
              <w:autoSpaceDE w:val="0"/>
              <w:autoSpaceDN w:val="0"/>
              <w:adjustRightInd w:val="0"/>
              <w:spacing w:after="120" w:line="276" w:lineRule="auto"/>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 xml:space="preserve">Mise en place/mise à jour du MGP sensible à l’EAS/HS, </w:t>
            </w:r>
            <w:r w:rsidR="00645756">
              <w:rPr>
                <w:rFonts w:asciiTheme="minorHAnsi" w:eastAsia="MS Mincho" w:hAnsiTheme="minorHAnsi" w:cstheme="minorHAnsi"/>
                <w:sz w:val="21"/>
                <w:szCs w:val="21"/>
                <w:lang w:val="fr-FR" w:eastAsia="fr-FR"/>
              </w:rPr>
              <w:t xml:space="preserve">en s’assurant de leur traduction et accessibilité dans les langues des bénéficiaires et </w:t>
            </w:r>
            <w:r w:rsidRPr="00490796">
              <w:rPr>
                <w:rFonts w:asciiTheme="minorHAnsi" w:eastAsia="MS Mincho" w:hAnsiTheme="minorHAnsi" w:cstheme="minorHAnsi"/>
                <w:sz w:val="21"/>
                <w:szCs w:val="21"/>
                <w:lang w:val="fr-FR"/>
              </w:rPr>
              <w:t>qui comprend au minimum les éléments suivants :</w:t>
            </w:r>
          </w:p>
          <w:p w14:paraId="0689A064" w14:textId="07CACAA2" w:rsidR="00DA39F6" w:rsidRPr="00845E9F"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845E9F">
              <w:rPr>
                <w:rFonts w:asciiTheme="minorHAnsi" w:eastAsia="MS Mincho" w:hAnsiTheme="minorHAnsi" w:cstheme="minorHAnsi"/>
                <w:sz w:val="21"/>
                <w:szCs w:val="21"/>
                <w:lang w:val="fr-FR"/>
              </w:rPr>
              <w:t xml:space="preserve">Mécanisme de </w:t>
            </w:r>
            <w:r w:rsidR="00845E9F">
              <w:rPr>
                <w:rFonts w:asciiTheme="minorHAnsi" w:eastAsia="MS Mincho" w:hAnsiTheme="minorHAnsi" w:cstheme="minorHAnsi"/>
                <w:sz w:val="21"/>
                <w:szCs w:val="21"/>
                <w:lang w:val="fr-FR"/>
              </w:rPr>
              <w:t>gestion</w:t>
            </w:r>
            <w:r w:rsidRPr="00845E9F">
              <w:rPr>
                <w:rFonts w:asciiTheme="minorHAnsi" w:eastAsia="MS Mincho" w:hAnsiTheme="minorHAnsi" w:cstheme="minorHAnsi"/>
                <w:sz w:val="21"/>
                <w:szCs w:val="21"/>
                <w:lang w:val="fr-FR"/>
              </w:rPr>
              <w:t xml:space="preserve"> des plaintes</w:t>
            </w:r>
          </w:p>
          <w:p w14:paraId="68DAD379" w14:textId="77777777" w:rsidR="00DA39F6" w:rsidRPr="00490796"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lastRenderedPageBreak/>
              <w:t>Procédures spécifiques pour traiter les plaintes liées à l’EAS/HS, y compris le délai et les possibles sanctions</w:t>
            </w:r>
          </w:p>
          <w:p w14:paraId="2DEFBD2C" w14:textId="77777777" w:rsidR="00DA39F6" w:rsidRPr="00490796"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Procédures pour rapporter les plaintes liées à l’EAS/HS, y compris les voies accessibles aux communautés ciblées et au personnel du projet</w:t>
            </w:r>
          </w:p>
          <w:p w14:paraId="61391042" w14:textId="77777777" w:rsidR="00DA39F6"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Obligations concernant les principes directeurs pour le traitement éthique et confidentiel de ce genre des plaintes</w:t>
            </w:r>
          </w:p>
          <w:p w14:paraId="5191D403" w14:textId="34D93A27" w:rsidR="000558AE" w:rsidRPr="00490796" w:rsidRDefault="0061515A"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Pr>
                <w:rFonts w:asciiTheme="minorHAnsi" w:eastAsia="MS Mincho" w:hAnsiTheme="minorHAnsi" w:cstheme="minorHAnsi"/>
                <w:sz w:val="21"/>
                <w:szCs w:val="21"/>
                <w:lang w:val="fr-FR"/>
              </w:rPr>
              <w:t>Travailler avec les Organizations des femmes pour sensibiliser les communautés et pour recevoir les plaintes.</w:t>
            </w:r>
          </w:p>
          <w:p w14:paraId="3A1D10F5" w14:textId="416F87C6" w:rsidR="00DA39F6" w:rsidRDefault="00DA39F6" w:rsidP="08BA59BC">
            <w:pPr>
              <w:pStyle w:val="Paragraphedeliste"/>
              <w:numPr>
                <w:ilvl w:val="3"/>
                <w:numId w:val="27"/>
              </w:numPr>
              <w:tabs>
                <w:tab w:val="left" w:pos="565"/>
              </w:tabs>
              <w:autoSpaceDE w:val="0"/>
              <w:autoSpaceDN w:val="0"/>
              <w:adjustRightInd w:val="0"/>
              <w:spacing w:after="120" w:line="276" w:lineRule="auto"/>
              <w:rPr>
                <w:rFonts w:asciiTheme="minorHAnsi" w:eastAsia="MS Mincho" w:hAnsiTheme="minorHAnsi" w:cstheme="minorBidi"/>
                <w:sz w:val="21"/>
                <w:szCs w:val="21"/>
                <w:lang w:val="fr-FR"/>
              </w:rPr>
            </w:pPr>
            <w:r w:rsidRPr="08BA59BC">
              <w:rPr>
                <w:rFonts w:asciiTheme="minorHAnsi" w:eastAsia="MS Mincho" w:hAnsiTheme="minorHAnsi" w:cstheme="minorBidi"/>
                <w:sz w:val="21"/>
                <w:szCs w:val="21"/>
                <w:lang w:val="fr-FR"/>
              </w:rPr>
              <w:t>Protocole de réponse et cartographie des services VBG/EAS/HS intégré dans toutes les zones d’intervention, y</w:t>
            </w:r>
            <w:r w:rsidR="64E5F0AD" w:rsidRPr="08BA59BC">
              <w:rPr>
                <w:rFonts w:asciiTheme="minorHAnsi" w:eastAsia="MS Mincho" w:hAnsiTheme="minorHAnsi" w:cstheme="minorBidi"/>
                <w:sz w:val="21"/>
                <w:szCs w:val="21"/>
                <w:lang w:val="fr-FR"/>
              </w:rPr>
              <w:t xml:space="preserve"> compris</w:t>
            </w:r>
            <w:r w:rsidRPr="08BA59BC">
              <w:rPr>
                <w:rFonts w:asciiTheme="minorHAnsi" w:eastAsia="MS Mincho" w:hAnsiTheme="minorHAnsi" w:cstheme="minorBidi"/>
                <w:sz w:val="21"/>
                <w:szCs w:val="21"/>
                <w:lang w:val="fr-FR"/>
              </w:rPr>
              <w:t xml:space="preserve"> le référencement sûr et confidentiel des cas signalés </w:t>
            </w:r>
            <w:r w:rsidR="295473B5" w:rsidRPr="08BA59BC">
              <w:rPr>
                <w:rFonts w:asciiTheme="minorHAnsi" w:eastAsia="MS Mincho" w:hAnsiTheme="minorHAnsi" w:cstheme="minorBidi"/>
                <w:sz w:val="21"/>
                <w:szCs w:val="21"/>
                <w:lang w:val="fr-FR"/>
              </w:rPr>
              <w:t>(</w:t>
            </w:r>
            <w:r w:rsidR="19454614" w:rsidRPr="08BA59BC">
              <w:rPr>
                <w:rFonts w:asciiTheme="minorHAnsi" w:eastAsia="MS Mincho" w:hAnsiTheme="minorHAnsi" w:cstheme="minorBidi"/>
                <w:sz w:val="21"/>
                <w:szCs w:val="21"/>
                <w:lang w:val="fr-FR"/>
              </w:rPr>
              <w:t xml:space="preserve">le projet doit </w:t>
            </w:r>
            <w:r w:rsidR="4D56934C" w:rsidRPr="08BA59BC">
              <w:rPr>
                <w:rFonts w:asciiTheme="minorHAnsi" w:eastAsia="MS Mincho" w:hAnsiTheme="minorHAnsi" w:cstheme="minorBidi"/>
                <w:sz w:val="21"/>
                <w:szCs w:val="21"/>
                <w:lang w:val="fr-FR"/>
              </w:rPr>
              <w:t>s’</w:t>
            </w:r>
            <w:r w:rsidR="295473B5" w:rsidRPr="08BA59BC">
              <w:rPr>
                <w:rFonts w:asciiTheme="minorHAnsi" w:eastAsia="MS Mincho" w:hAnsiTheme="minorHAnsi" w:cstheme="minorBidi"/>
                <w:sz w:val="21"/>
                <w:szCs w:val="21"/>
                <w:lang w:val="fr-FR"/>
              </w:rPr>
              <w:t xml:space="preserve">appuyer </w:t>
            </w:r>
            <w:r w:rsidR="19454614" w:rsidRPr="08BA59BC">
              <w:rPr>
                <w:rFonts w:asciiTheme="minorHAnsi" w:eastAsia="MS Mincho" w:hAnsiTheme="minorHAnsi" w:cstheme="minorBidi"/>
                <w:sz w:val="21"/>
                <w:szCs w:val="21"/>
                <w:lang w:val="fr-FR"/>
              </w:rPr>
              <w:t xml:space="preserve">et </w:t>
            </w:r>
            <w:r w:rsidR="6B6B7F46" w:rsidRPr="08BA59BC">
              <w:rPr>
                <w:rFonts w:asciiTheme="minorHAnsi" w:eastAsia="MS Mincho" w:hAnsiTheme="minorHAnsi" w:cstheme="minorBidi"/>
                <w:sz w:val="21"/>
                <w:szCs w:val="21"/>
                <w:lang w:val="fr-FR"/>
              </w:rPr>
              <w:t>investir</w:t>
            </w:r>
            <w:r w:rsidR="19454614" w:rsidRPr="08BA59BC">
              <w:rPr>
                <w:rFonts w:asciiTheme="minorHAnsi" w:eastAsia="MS Mincho" w:hAnsiTheme="minorHAnsi" w:cstheme="minorBidi"/>
                <w:sz w:val="21"/>
                <w:szCs w:val="21"/>
                <w:lang w:val="fr-FR"/>
              </w:rPr>
              <w:t xml:space="preserve"> </w:t>
            </w:r>
            <w:r w:rsidR="4D56934C" w:rsidRPr="08BA59BC">
              <w:rPr>
                <w:rFonts w:asciiTheme="minorHAnsi" w:eastAsia="MS Mincho" w:hAnsiTheme="minorHAnsi" w:cstheme="minorBidi"/>
                <w:sz w:val="21"/>
                <w:szCs w:val="21"/>
                <w:lang w:val="fr-FR"/>
              </w:rPr>
              <w:t xml:space="preserve">sur </w:t>
            </w:r>
            <w:r w:rsidR="295473B5" w:rsidRPr="08BA59BC">
              <w:rPr>
                <w:rFonts w:asciiTheme="minorHAnsi" w:eastAsia="MS Mincho" w:hAnsiTheme="minorHAnsi" w:cstheme="minorBidi"/>
                <w:sz w:val="21"/>
                <w:szCs w:val="21"/>
                <w:lang w:val="fr-FR"/>
              </w:rPr>
              <w:t xml:space="preserve">l’initiative existante de la cartographie digitalisée </w:t>
            </w:r>
            <w:r w:rsidR="4D56934C" w:rsidRPr="08BA59BC">
              <w:rPr>
                <w:rFonts w:asciiTheme="minorHAnsi" w:eastAsia="MS Mincho" w:hAnsiTheme="minorHAnsi" w:cstheme="minorBidi"/>
                <w:sz w:val="21"/>
                <w:szCs w:val="21"/>
                <w:lang w:val="fr-FR"/>
              </w:rPr>
              <w:t xml:space="preserve">des prestataires de services VBG, utiliser ses </w:t>
            </w:r>
            <w:r w:rsidR="52D1461D" w:rsidRPr="08BA59BC">
              <w:rPr>
                <w:rFonts w:asciiTheme="minorHAnsi" w:eastAsia="MS Mincho" w:hAnsiTheme="minorHAnsi" w:cstheme="minorBidi"/>
                <w:sz w:val="21"/>
                <w:szCs w:val="21"/>
                <w:lang w:val="fr-FR"/>
              </w:rPr>
              <w:t xml:space="preserve">résultats, </w:t>
            </w:r>
            <w:r w:rsidR="4D56934C" w:rsidRPr="08BA59BC">
              <w:rPr>
                <w:rFonts w:asciiTheme="minorHAnsi" w:eastAsia="MS Mincho" w:hAnsiTheme="minorHAnsi" w:cstheme="minorBidi"/>
                <w:sz w:val="21"/>
                <w:szCs w:val="21"/>
                <w:lang w:val="fr-FR"/>
              </w:rPr>
              <w:t>l’</w:t>
            </w:r>
            <w:r w:rsidR="52D1461D" w:rsidRPr="08BA59BC">
              <w:rPr>
                <w:rFonts w:asciiTheme="minorHAnsi" w:eastAsia="MS Mincho" w:hAnsiTheme="minorHAnsi" w:cstheme="minorBidi"/>
                <w:sz w:val="21"/>
                <w:szCs w:val="21"/>
                <w:lang w:val="fr-FR"/>
              </w:rPr>
              <w:t>étendre</w:t>
            </w:r>
            <w:r w:rsidR="4D56934C" w:rsidRPr="08BA59BC">
              <w:rPr>
                <w:rFonts w:asciiTheme="minorHAnsi" w:eastAsia="MS Mincho" w:hAnsiTheme="minorHAnsi" w:cstheme="minorBidi"/>
                <w:sz w:val="21"/>
                <w:szCs w:val="21"/>
                <w:lang w:val="fr-FR"/>
              </w:rPr>
              <w:t xml:space="preserve"> </w:t>
            </w:r>
            <w:r w:rsidR="52D1461D" w:rsidRPr="08BA59BC">
              <w:rPr>
                <w:rFonts w:asciiTheme="minorHAnsi" w:eastAsia="MS Mincho" w:hAnsiTheme="minorHAnsi" w:cstheme="minorBidi"/>
                <w:sz w:val="21"/>
                <w:szCs w:val="21"/>
                <w:lang w:val="fr-FR"/>
              </w:rPr>
              <w:t>à</w:t>
            </w:r>
            <w:r w:rsidR="4D56934C" w:rsidRPr="08BA59BC">
              <w:rPr>
                <w:rFonts w:asciiTheme="minorHAnsi" w:eastAsia="MS Mincho" w:hAnsiTheme="minorHAnsi" w:cstheme="minorBidi"/>
                <w:sz w:val="21"/>
                <w:szCs w:val="21"/>
                <w:lang w:val="fr-FR"/>
              </w:rPr>
              <w:t xml:space="preserve"> d’autres zones et la mettre à jour si </w:t>
            </w:r>
            <w:r w:rsidR="52D1461D" w:rsidRPr="08BA59BC">
              <w:rPr>
                <w:rFonts w:asciiTheme="minorHAnsi" w:eastAsia="MS Mincho" w:hAnsiTheme="minorHAnsi" w:cstheme="minorBidi"/>
                <w:sz w:val="21"/>
                <w:szCs w:val="21"/>
                <w:lang w:val="fr-FR"/>
              </w:rPr>
              <w:t>nécessaire</w:t>
            </w:r>
            <w:r w:rsidR="295473B5" w:rsidRPr="08BA59BC">
              <w:rPr>
                <w:rFonts w:asciiTheme="minorHAnsi" w:eastAsia="MS Mincho" w:hAnsiTheme="minorHAnsi" w:cstheme="minorBidi"/>
                <w:sz w:val="21"/>
                <w:szCs w:val="21"/>
                <w:lang w:val="fr-FR"/>
              </w:rPr>
              <w:t>)</w:t>
            </w:r>
            <w:r w:rsidR="005F20EC" w:rsidRPr="08BA59BC">
              <w:rPr>
                <w:rFonts w:asciiTheme="minorHAnsi" w:eastAsia="MS Mincho" w:hAnsiTheme="minorHAnsi" w:cstheme="minorBidi"/>
                <w:sz w:val="21"/>
                <w:szCs w:val="21"/>
                <w:lang w:val="fr-FR"/>
              </w:rPr>
              <w:t>.</w:t>
            </w:r>
          </w:p>
          <w:p w14:paraId="02A56334" w14:textId="26823559" w:rsidR="08BA59BC" w:rsidRDefault="08BA59BC" w:rsidP="00967D97">
            <w:pPr>
              <w:pStyle w:val="Paragraphedeliste"/>
              <w:tabs>
                <w:tab w:val="left" w:pos="565"/>
              </w:tabs>
              <w:spacing w:after="120" w:line="276" w:lineRule="auto"/>
              <w:ind w:left="630"/>
              <w:rPr>
                <w:rFonts w:asciiTheme="minorHAnsi" w:eastAsia="MS Mincho" w:hAnsiTheme="minorHAnsi" w:cstheme="minorBidi"/>
                <w:sz w:val="21"/>
                <w:szCs w:val="21"/>
                <w:lang w:val="fr-FR"/>
              </w:rPr>
            </w:pPr>
          </w:p>
          <w:p w14:paraId="47911866" w14:textId="3C65B893" w:rsidR="200C1E53" w:rsidRPr="00323EF0" w:rsidRDefault="200C1E53" w:rsidP="08BA59BC">
            <w:pPr>
              <w:pStyle w:val="Paragraphedeliste"/>
              <w:numPr>
                <w:ilvl w:val="3"/>
                <w:numId w:val="27"/>
              </w:numPr>
              <w:tabs>
                <w:tab w:val="left" w:pos="565"/>
              </w:tabs>
              <w:spacing w:after="120" w:line="276" w:lineRule="auto"/>
              <w:rPr>
                <w:rFonts w:asciiTheme="minorHAnsi" w:eastAsia="MS Mincho" w:hAnsiTheme="minorHAnsi" w:cstheme="minorBidi"/>
                <w:sz w:val="21"/>
                <w:szCs w:val="21"/>
                <w:lang w:val="fr-FR"/>
              </w:rPr>
            </w:pPr>
            <w:r w:rsidRPr="00323EF0">
              <w:rPr>
                <w:rFonts w:asciiTheme="minorHAnsi" w:eastAsia="MS Mincho" w:hAnsiTheme="minorHAnsi" w:cstheme="minorBidi"/>
                <w:sz w:val="21"/>
                <w:szCs w:val="21"/>
                <w:lang w:val="fr-FR"/>
              </w:rPr>
              <w:t xml:space="preserve">Appui </w:t>
            </w:r>
            <w:r w:rsidR="00967D97" w:rsidRPr="00323EF0">
              <w:rPr>
                <w:rFonts w:asciiTheme="minorHAnsi" w:eastAsia="MS Mincho" w:hAnsiTheme="minorHAnsi" w:cstheme="minorBidi"/>
                <w:sz w:val="21"/>
                <w:szCs w:val="21"/>
                <w:lang w:val="fr-FR"/>
              </w:rPr>
              <w:t>à</w:t>
            </w:r>
            <w:r w:rsidRPr="00323EF0">
              <w:rPr>
                <w:rFonts w:asciiTheme="minorHAnsi" w:eastAsia="MS Mincho" w:hAnsiTheme="minorHAnsi" w:cstheme="minorBidi"/>
                <w:sz w:val="21"/>
                <w:szCs w:val="21"/>
                <w:lang w:val="fr-FR"/>
              </w:rPr>
              <w:t xml:space="preserve"> la </w:t>
            </w:r>
            <w:r w:rsidR="4E1C28B7" w:rsidRPr="00323EF0">
              <w:rPr>
                <w:rFonts w:asciiTheme="minorHAnsi" w:eastAsia="MS Mincho" w:hAnsiTheme="minorHAnsi" w:cstheme="minorBidi"/>
                <w:sz w:val="21"/>
                <w:szCs w:val="21"/>
                <w:lang w:val="fr-FR"/>
              </w:rPr>
              <w:t xml:space="preserve">prise en charge des survivants </w:t>
            </w:r>
            <w:r w:rsidR="1933E406" w:rsidRPr="00323EF0">
              <w:rPr>
                <w:rFonts w:asciiTheme="minorHAnsi" w:eastAsia="MS Mincho" w:hAnsiTheme="minorHAnsi" w:cstheme="minorBidi"/>
                <w:sz w:val="21"/>
                <w:szCs w:val="21"/>
                <w:lang w:val="fr-FR"/>
              </w:rPr>
              <w:t>de VBG/</w:t>
            </w:r>
            <w:r w:rsidR="4E1C28B7" w:rsidRPr="00323EF0">
              <w:rPr>
                <w:rFonts w:asciiTheme="minorHAnsi" w:eastAsia="MS Mincho" w:hAnsiTheme="minorHAnsi" w:cstheme="minorBidi"/>
                <w:sz w:val="21"/>
                <w:szCs w:val="21"/>
                <w:lang w:val="fr-FR"/>
              </w:rPr>
              <w:t xml:space="preserve">EASHS </w:t>
            </w:r>
          </w:p>
          <w:p w14:paraId="130C3747" w14:textId="77777777" w:rsidR="005F20EC" w:rsidRPr="005F20EC" w:rsidRDefault="005F20EC" w:rsidP="005F20EC">
            <w:pPr>
              <w:pStyle w:val="Paragraphedeliste"/>
              <w:tabs>
                <w:tab w:val="left" w:pos="565"/>
              </w:tabs>
              <w:autoSpaceDE w:val="0"/>
              <w:autoSpaceDN w:val="0"/>
              <w:adjustRightInd w:val="0"/>
              <w:spacing w:after="120" w:line="276" w:lineRule="auto"/>
              <w:ind w:left="630"/>
              <w:rPr>
                <w:rFonts w:asciiTheme="minorHAnsi" w:eastAsia="MS Mincho" w:hAnsiTheme="minorHAnsi" w:cstheme="minorHAnsi"/>
                <w:sz w:val="21"/>
                <w:szCs w:val="21"/>
                <w:lang w:val="fr-FR"/>
              </w:rPr>
            </w:pPr>
          </w:p>
          <w:p w14:paraId="08206D23" w14:textId="22AB142D" w:rsidR="00DA39F6" w:rsidRPr="006078D6" w:rsidRDefault="00DA39F6" w:rsidP="0077262A">
            <w:pPr>
              <w:pStyle w:val="Paragraphedeliste"/>
              <w:numPr>
                <w:ilvl w:val="3"/>
                <w:numId w:val="27"/>
              </w:numPr>
              <w:tabs>
                <w:tab w:val="left" w:pos="565"/>
              </w:tabs>
              <w:autoSpaceDE w:val="0"/>
              <w:autoSpaceDN w:val="0"/>
              <w:adjustRightInd w:val="0"/>
              <w:spacing w:after="120" w:line="276" w:lineRule="auto"/>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lastRenderedPageBreak/>
              <w:t xml:space="preserve">Recrutement d’un spécialiste de Genre et VBG/EAS/HS au sein </w:t>
            </w:r>
            <w:r w:rsidR="00845E9F">
              <w:rPr>
                <w:rFonts w:asciiTheme="minorHAnsi" w:eastAsia="MS Mincho" w:hAnsiTheme="minorHAnsi" w:cstheme="minorHAnsi"/>
                <w:sz w:val="21"/>
                <w:szCs w:val="21"/>
                <w:lang w:val="fr-FR"/>
              </w:rPr>
              <w:t>d’</w:t>
            </w:r>
            <w:r w:rsidR="00942DB2">
              <w:rPr>
                <w:rFonts w:asciiTheme="minorHAnsi" w:eastAsia="MS Mincho" w:hAnsiTheme="minorHAnsi" w:cstheme="minorHAnsi"/>
                <w:sz w:val="21"/>
                <w:szCs w:val="21"/>
                <w:lang w:val="fr-FR"/>
              </w:rPr>
              <w:t>UAMOP</w:t>
            </w:r>
            <w:r w:rsidRPr="00490796">
              <w:rPr>
                <w:rFonts w:asciiTheme="minorHAnsi" w:hAnsiTheme="minorHAnsi" w:cstheme="minorHAnsi"/>
                <w:sz w:val="21"/>
                <w:szCs w:val="21"/>
                <w:lang w:val="fr-FR"/>
              </w:rPr>
              <w:t xml:space="preserve"> pour appuyer la mise en œuvre de ce plan d’action</w:t>
            </w:r>
          </w:p>
          <w:p w14:paraId="5F077AEE" w14:textId="77777777" w:rsidR="00DA39F6" w:rsidRPr="00490796" w:rsidRDefault="00DA39F6" w:rsidP="0077262A">
            <w:pPr>
              <w:autoSpaceDE w:val="0"/>
              <w:autoSpaceDN w:val="0"/>
              <w:adjustRightInd w:val="0"/>
              <w:spacing w:after="120" w:line="276" w:lineRule="auto"/>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Plan de formation et sensibilisation, incluant :</w:t>
            </w:r>
          </w:p>
          <w:p w14:paraId="3D03E489" w14:textId="37114715" w:rsidR="00DA39F6" w:rsidRPr="00490796" w:rsidRDefault="00DA39F6" w:rsidP="0077262A">
            <w:pPr>
              <w:pStyle w:val="Paragraphedeliste"/>
              <w:numPr>
                <w:ilvl w:val="0"/>
                <w:numId w:val="29"/>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hAnsiTheme="minorHAnsi" w:cstheme="minorHAnsi"/>
                <w:sz w:val="21"/>
                <w:szCs w:val="21"/>
                <w:lang w:val="fr-FR"/>
              </w:rPr>
              <w:t xml:space="preserve">Renforcement </w:t>
            </w:r>
            <w:r w:rsidR="00560804" w:rsidRPr="00490796">
              <w:rPr>
                <w:rFonts w:asciiTheme="minorHAnsi" w:hAnsiTheme="minorHAnsi" w:cstheme="minorHAnsi"/>
                <w:sz w:val="21"/>
                <w:szCs w:val="21"/>
                <w:lang w:val="fr-FR"/>
              </w:rPr>
              <w:t>d</w:t>
            </w:r>
            <w:r w:rsidR="00560804">
              <w:rPr>
                <w:rFonts w:asciiTheme="minorHAnsi" w:hAnsiTheme="minorHAnsi" w:cstheme="minorHAnsi"/>
                <w:sz w:val="21"/>
                <w:szCs w:val="21"/>
                <w:lang w:val="fr-FR"/>
              </w:rPr>
              <w:t xml:space="preserve">es connaissances </w:t>
            </w:r>
            <w:r w:rsidRPr="00490796">
              <w:rPr>
                <w:rFonts w:asciiTheme="minorHAnsi" w:hAnsiTheme="minorHAnsi" w:cstheme="minorHAnsi"/>
                <w:sz w:val="21"/>
                <w:szCs w:val="21"/>
                <w:lang w:val="fr-FR"/>
              </w:rPr>
              <w:t>et formation pour le personnel du projet concernant les risques d’EAS/HS, y compris les codes de conduite et le MGP</w:t>
            </w:r>
          </w:p>
          <w:p w14:paraId="59634112" w14:textId="77777777" w:rsidR="00DA39F6" w:rsidRPr="00490796" w:rsidRDefault="00DA39F6" w:rsidP="0077262A">
            <w:pPr>
              <w:pStyle w:val="Paragraphedeliste"/>
              <w:numPr>
                <w:ilvl w:val="0"/>
                <w:numId w:val="29"/>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Formation des équipes de relais communautaires sur l’EAS/HS, y compris les codes de conduite et le MGP</w:t>
            </w:r>
          </w:p>
          <w:p w14:paraId="4FC43F8E" w14:textId="77777777" w:rsidR="00DA39F6" w:rsidRPr="00490796" w:rsidRDefault="00DA39F6" w:rsidP="0077262A">
            <w:pPr>
              <w:pStyle w:val="Paragraphedeliste"/>
              <w:numPr>
                <w:ilvl w:val="0"/>
                <w:numId w:val="29"/>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Consultations communautaires avec les bénéficiaires féminins dans des conditions sûres et confidentielles sur l’impact potentiel du projet et de ses activités et les risques y associés</w:t>
            </w:r>
          </w:p>
          <w:p w14:paraId="04804B84" w14:textId="54E4C97D" w:rsidR="00DA39F6" w:rsidRPr="00490796" w:rsidRDefault="00DA39F6" w:rsidP="08BA59BC">
            <w:pPr>
              <w:pStyle w:val="Paragraphedeliste"/>
              <w:numPr>
                <w:ilvl w:val="0"/>
                <w:numId w:val="29"/>
              </w:numPr>
              <w:autoSpaceDE w:val="0"/>
              <w:autoSpaceDN w:val="0"/>
              <w:adjustRightInd w:val="0"/>
              <w:spacing w:after="120" w:line="276" w:lineRule="auto"/>
              <w:rPr>
                <w:rFonts w:asciiTheme="minorHAnsi" w:eastAsia="MS Mincho" w:hAnsiTheme="minorHAnsi" w:cstheme="minorBidi"/>
                <w:sz w:val="21"/>
                <w:szCs w:val="21"/>
                <w:lang w:val="fr-FR"/>
              </w:rPr>
            </w:pPr>
            <w:r w:rsidRPr="08BA59BC">
              <w:rPr>
                <w:rFonts w:asciiTheme="minorHAnsi" w:eastAsia="MS Mincho" w:hAnsiTheme="minorHAnsi" w:cstheme="minorBidi"/>
                <w:sz w:val="21"/>
                <w:szCs w:val="21"/>
                <w:lang w:val="fr-FR"/>
              </w:rPr>
              <w:t>Sensibilisation des communautés ciblées par le projet concernant les risques d’EAS/HS et le MGP pour répondre aux plaintes. Ces sensibilisations doivent être adaptées et accessibles aux personnes vivant avec handicap, et les jeunes</w:t>
            </w:r>
            <w:r w:rsidR="4F7DFA89" w:rsidRPr="08BA59BC">
              <w:rPr>
                <w:rFonts w:asciiTheme="minorHAnsi" w:eastAsia="MS Mincho" w:hAnsiTheme="minorHAnsi" w:cstheme="minorBidi"/>
                <w:sz w:val="21"/>
                <w:szCs w:val="21"/>
                <w:lang w:val="fr-FR"/>
              </w:rPr>
              <w:t xml:space="preserve"> et tenir compte des </w:t>
            </w:r>
            <w:r w:rsidR="006102B4" w:rsidRPr="08BA59BC">
              <w:rPr>
                <w:rFonts w:asciiTheme="minorHAnsi" w:eastAsia="MS Mincho" w:hAnsiTheme="minorHAnsi" w:cstheme="minorBidi"/>
                <w:sz w:val="21"/>
                <w:szCs w:val="21"/>
                <w:lang w:val="fr-FR"/>
              </w:rPr>
              <w:t>différentes</w:t>
            </w:r>
            <w:r w:rsidR="4F7DFA89" w:rsidRPr="08BA59BC">
              <w:rPr>
                <w:rFonts w:asciiTheme="minorHAnsi" w:eastAsia="MS Mincho" w:hAnsiTheme="minorHAnsi" w:cstheme="minorBidi"/>
                <w:sz w:val="21"/>
                <w:szCs w:val="21"/>
                <w:lang w:val="fr-FR"/>
              </w:rPr>
              <w:t xml:space="preserve"> langues des </w:t>
            </w:r>
            <w:r w:rsidR="006102B4" w:rsidRPr="08BA59BC">
              <w:rPr>
                <w:rFonts w:asciiTheme="minorHAnsi" w:eastAsia="MS Mincho" w:hAnsiTheme="minorHAnsi" w:cstheme="minorBidi"/>
                <w:sz w:val="21"/>
                <w:szCs w:val="21"/>
                <w:lang w:val="fr-FR"/>
              </w:rPr>
              <w:t>bénéficiaires</w:t>
            </w:r>
            <w:r w:rsidR="4F7DFA89" w:rsidRPr="08BA59BC">
              <w:rPr>
                <w:rFonts w:asciiTheme="minorHAnsi" w:eastAsia="MS Mincho" w:hAnsiTheme="minorHAnsi" w:cstheme="minorBidi"/>
                <w:sz w:val="21"/>
                <w:szCs w:val="21"/>
                <w:lang w:val="fr-FR"/>
              </w:rPr>
              <w:t xml:space="preserve"> y compris les refugies soudanais</w:t>
            </w:r>
          </w:p>
          <w:p w14:paraId="676B98ED" w14:textId="08D3B730" w:rsidR="005F20EC" w:rsidRDefault="00645756" w:rsidP="00845E9F">
            <w:pPr>
              <w:pStyle w:val="Paragraphedeliste"/>
              <w:numPr>
                <w:ilvl w:val="0"/>
                <w:numId w:val="29"/>
              </w:numPr>
              <w:autoSpaceDE w:val="0"/>
              <w:autoSpaceDN w:val="0"/>
              <w:adjustRightInd w:val="0"/>
              <w:spacing w:after="120" w:line="276" w:lineRule="auto"/>
              <w:rPr>
                <w:rFonts w:asciiTheme="minorHAnsi" w:eastAsia="MS Mincho" w:hAnsiTheme="minorHAnsi" w:cstheme="minorHAnsi"/>
                <w:sz w:val="21"/>
                <w:szCs w:val="21"/>
                <w:lang w:val="fr-FR"/>
              </w:rPr>
            </w:pPr>
            <w:r>
              <w:rPr>
                <w:rFonts w:asciiTheme="minorHAnsi" w:eastAsia="MS Mincho" w:hAnsiTheme="minorHAnsi" w:cstheme="minorHAnsi"/>
                <w:sz w:val="21"/>
                <w:szCs w:val="21"/>
                <w:lang w:val="fr-FR"/>
              </w:rPr>
              <w:t xml:space="preserve">Les mesures d’accompagnement y compris les programmes de </w:t>
            </w:r>
            <w:r w:rsidR="006102B4">
              <w:rPr>
                <w:rFonts w:asciiTheme="minorHAnsi" w:eastAsia="MS Mincho" w:hAnsiTheme="minorHAnsi" w:cstheme="minorHAnsi"/>
                <w:sz w:val="21"/>
                <w:szCs w:val="21"/>
                <w:lang w:val="fr-FR"/>
              </w:rPr>
              <w:t>changement social</w:t>
            </w:r>
            <w:r w:rsidR="00F14F2C">
              <w:rPr>
                <w:rFonts w:asciiTheme="minorHAnsi" w:eastAsia="MS Mincho" w:hAnsiTheme="minorHAnsi" w:cstheme="minorHAnsi"/>
                <w:sz w:val="21"/>
                <w:szCs w:val="21"/>
                <w:lang w:val="fr-FR"/>
              </w:rPr>
              <w:t>, la</w:t>
            </w:r>
            <w:r w:rsidR="0077262A" w:rsidRPr="00490796">
              <w:rPr>
                <w:rFonts w:asciiTheme="minorHAnsi" w:eastAsia="MS Mincho" w:hAnsiTheme="minorHAnsi" w:cstheme="minorHAnsi"/>
                <w:sz w:val="21"/>
                <w:szCs w:val="21"/>
                <w:lang w:val="fr-FR"/>
              </w:rPr>
              <w:t xml:space="preserve"> </w:t>
            </w:r>
            <w:r w:rsidR="0077262A" w:rsidRPr="00490796">
              <w:rPr>
                <w:rFonts w:asciiTheme="minorHAnsi" w:eastAsia="MS Mincho" w:hAnsiTheme="minorHAnsi" w:cstheme="minorHAnsi"/>
                <w:sz w:val="21"/>
                <w:szCs w:val="21"/>
                <w:lang w:val="fr-FR"/>
              </w:rPr>
              <w:lastRenderedPageBreak/>
              <w:t>sensibilisation à destination des ménages bénéficiaires, hommes et femmes sur la bonne gestion des ressources, la gestion des conflits, pour prévenir les situations conflictuelles liées au TM</w:t>
            </w:r>
            <w:r>
              <w:rPr>
                <w:rFonts w:asciiTheme="minorHAnsi" w:eastAsia="MS Mincho" w:hAnsiTheme="minorHAnsi" w:cstheme="minorHAnsi"/>
                <w:sz w:val="21"/>
                <w:szCs w:val="21"/>
                <w:lang w:val="fr-FR"/>
              </w:rPr>
              <w:t>, ainsi que les activités de suivi post-</w:t>
            </w:r>
            <w:r w:rsidR="006102B4">
              <w:rPr>
                <w:rFonts w:asciiTheme="minorHAnsi" w:eastAsia="MS Mincho" w:hAnsiTheme="minorHAnsi" w:cstheme="minorHAnsi"/>
                <w:sz w:val="21"/>
                <w:szCs w:val="21"/>
                <w:lang w:val="fr-FR"/>
              </w:rPr>
              <w:t>distribution</w:t>
            </w:r>
            <w:r w:rsidR="006102B4" w:rsidRPr="00490796">
              <w:rPr>
                <w:rFonts w:asciiTheme="minorHAnsi" w:eastAsia="MS Mincho" w:hAnsiTheme="minorHAnsi" w:cstheme="minorHAnsi"/>
                <w:sz w:val="21"/>
                <w:szCs w:val="21"/>
                <w:lang w:val="fr-FR"/>
              </w:rPr>
              <w:t xml:space="preserve"> ;</w:t>
            </w:r>
            <w:r w:rsidR="0077262A" w:rsidRPr="00490796">
              <w:rPr>
                <w:rFonts w:asciiTheme="minorHAnsi" w:eastAsia="MS Mincho" w:hAnsiTheme="minorHAnsi" w:cstheme="minorHAnsi"/>
                <w:sz w:val="21"/>
                <w:szCs w:val="21"/>
                <w:lang w:val="fr-FR"/>
              </w:rPr>
              <w:t xml:space="preserve"> </w:t>
            </w:r>
          </w:p>
          <w:p w14:paraId="6412D6A3" w14:textId="77777777" w:rsidR="00645756" w:rsidRPr="00845E9F" w:rsidRDefault="00645756" w:rsidP="006078D6">
            <w:pPr>
              <w:pStyle w:val="Paragraphedeliste"/>
              <w:autoSpaceDE w:val="0"/>
              <w:autoSpaceDN w:val="0"/>
              <w:adjustRightInd w:val="0"/>
              <w:spacing w:after="120" w:line="276" w:lineRule="auto"/>
              <w:rPr>
                <w:rFonts w:asciiTheme="minorHAnsi" w:eastAsia="MS Mincho" w:hAnsiTheme="minorHAnsi" w:cstheme="minorHAnsi"/>
                <w:sz w:val="21"/>
                <w:szCs w:val="21"/>
                <w:lang w:val="fr-FR"/>
              </w:rPr>
            </w:pPr>
          </w:p>
          <w:p w14:paraId="36C719A1" w14:textId="22D114E8" w:rsidR="005F20EC" w:rsidRPr="00490796" w:rsidRDefault="005F20EC" w:rsidP="0077262A">
            <w:pPr>
              <w:pStyle w:val="Paragraphedeliste"/>
              <w:numPr>
                <w:ilvl w:val="0"/>
                <w:numId w:val="29"/>
              </w:numPr>
              <w:autoSpaceDE w:val="0"/>
              <w:autoSpaceDN w:val="0"/>
              <w:adjustRightInd w:val="0"/>
              <w:spacing w:after="120" w:line="276" w:lineRule="auto"/>
              <w:rPr>
                <w:rFonts w:asciiTheme="minorHAnsi" w:eastAsia="MS Mincho" w:hAnsiTheme="minorHAnsi" w:cstheme="minorHAnsi"/>
                <w:sz w:val="21"/>
                <w:szCs w:val="21"/>
                <w:lang w:val="fr-FR"/>
              </w:rPr>
            </w:pPr>
            <w:r>
              <w:rPr>
                <w:rFonts w:asciiTheme="minorHAnsi" w:eastAsia="MS Mincho" w:hAnsiTheme="minorHAnsi" w:cstheme="minorHAnsi"/>
                <w:sz w:val="21"/>
                <w:szCs w:val="21"/>
                <w:lang w:val="fr-FR"/>
              </w:rPr>
              <w:t xml:space="preserve">Sensibilisation des communautés et le personnel du projet sur les risques </w:t>
            </w:r>
            <w:r w:rsidRPr="005F20EC">
              <w:rPr>
                <w:rFonts w:asciiTheme="minorHAnsi" w:eastAsia="MS Mincho" w:hAnsiTheme="minorHAnsi" w:cstheme="minorHAnsi"/>
                <w:sz w:val="21"/>
                <w:szCs w:val="21"/>
                <w:lang w:val="fr-FR"/>
              </w:rPr>
              <w:t>de transmission de maladies sexuellement transmissibles telles que le Sida.</w:t>
            </w:r>
          </w:p>
        </w:tc>
        <w:tc>
          <w:tcPr>
            <w:tcW w:w="1800" w:type="dxa"/>
          </w:tcPr>
          <w:p w14:paraId="0F2F16AC"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lastRenderedPageBreak/>
              <w:t>-UCP/</w:t>
            </w:r>
          </w:p>
          <w:p w14:paraId="1C858E84"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Coordonnateur</w:t>
            </w:r>
          </w:p>
          <w:p w14:paraId="4AB9231D"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3B84DC1D"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MAHSRN</w:t>
            </w:r>
          </w:p>
          <w:p w14:paraId="72FD106F"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716C7299"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-spécialiste en VBG</w:t>
            </w:r>
          </w:p>
          <w:p w14:paraId="68755695"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78878DD5"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xml:space="preserve">-Expert en sauvegarde sociale </w:t>
            </w:r>
          </w:p>
          <w:p w14:paraId="03592050"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0D39612D"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D51B31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2507EF3"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15232B63"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0144393B"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1542BC1"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051F621C"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00386BB"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425478C1"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DA96AE1"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776050B"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5AC3F86"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C0DF149"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DEE763A"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03A80E2"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0F6F5B03"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E032DC6"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1AFFDACD"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479A417"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998FA59"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CC8E2B3"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1ADD9F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590035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0DD115F"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BF05183"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D73ECEC"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3550DF2"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104F2A0"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45DCCBAD"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427E86BC"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A083E88" w14:textId="77777777" w:rsidR="00DA39F6" w:rsidRPr="00490796" w:rsidRDefault="00DA39F6" w:rsidP="001F7C31">
            <w:pPr>
              <w:pStyle w:val="Corpsdetexte"/>
              <w:spacing w:before="0" w:after="0" w:line="276" w:lineRule="auto"/>
              <w:rPr>
                <w:rFonts w:asciiTheme="minorHAnsi" w:hAnsiTheme="minorHAnsi" w:cstheme="minorHAnsi"/>
                <w:sz w:val="21"/>
                <w:szCs w:val="21"/>
                <w:lang w:val="fr-FR"/>
              </w:rPr>
            </w:pPr>
          </w:p>
          <w:p w14:paraId="1953BAE1" w14:textId="4B71A191"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U</w:t>
            </w:r>
            <w:r w:rsidR="00967D97">
              <w:rPr>
                <w:rFonts w:asciiTheme="minorHAnsi" w:hAnsiTheme="minorHAnsi" w:cstheme="minorHAnsi"/>
                <w:sz w:val="21"/>
                <w:szCs w:val="21"/>
                <w:lang w:val="fr-FR"/>
              </w:rPr>
              <w:t>C</w:t>
            </w:r>
            <w:r w:rsidRPr="00490796">
              <w:rPr>
                <w:rFonts w:asciiTheme="minorHAnsi" w:hAnsiTheme="minorHAnsi" w:cstheme="minorHAnsi"/>
                <w:sz w:val="21"/>
                <w:szCs w:val="21"/>
                <w:lang w:val="fr-FR"/>
              </w:rPr>
              <w:t>P/</w:t>
            </w:r>
          </w:p>
          <w:p w14:paraId="3C350A8D"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Coordonnateur</w:t>
            </w:r>
          </w:p>
          <w:p w14:paraId="59E2A1A2" w14:textId="77777777" w:rsidR="00DA39F6" w:rsidRDefault="00DA39F6" w:rsidP="0077262A">
            <w:pPr>
              <w:pStyle w:val="Corpsdetexte"/>
              <w:spacing w:before="0" w:after="0" w:line="276" w:lineRule="auto"/>
              <w:jc w:val="left"/>
              <w:rPr>
                <w:rFonts w:asciiTheme="minorHAnsi" w:hAnsiTheme="minorHAnsi" w:cstheme="minorHAnsi"/>
                <w:sz w:val="21"/>
                <w:szCs w:val="21"/>
                <w:lang w:val="fr-FR"/>
              </w:rPr>
            </w:pPr>
          </w:p>
          <w:p w14:paraId="6ADFA778" w14:textId="77777777" w:rsidR="00845E9F" w:rsidRDefault="00845E9F" w:rsidP="0077262A">
            <w:pPr>
              <w:pStyle w:val="Corpsdetexte"/>
              <w:spacing w:before="0" w:after="0" w:line="276" w:lineRule="auto"/>
              <w:jc w:val="left"/>
              <w:rPr>
                <w:rFonts w:asciiTheme="minorHAnsi" w:hAnsiTheme="minorHAnsi" w:cstheme="minorHAnsi"/>
                <w:sz w:val="21"/>
                <w:szCs w:val="21"/>
                <w:lang w:val="fr-FR"/>
              </w:rPr>
            </w:pPr>
          </w:p>
          <w:p w14:paraId="77CFEC93" w14:textId="77777777" w:rsidR="00366BDF" w:rsidRDefault="00366BDF" w:rsidP="0077262A">
            <w:pPr>
              <w:pStyle w:val="Corpsdetexte"/>
              <w:spacing w:before="0" w:after="0" w:line="276" w:lineRule="auto"/>
              <w:jc w:val="left"/>
              <w:rPr>
                <w:rFonts w:asciiTheme="minorHAnsi" w:hAnsiTheme="minorHAnsi" w:cstheme="minorHAnsi"/>
                <w:sz w:val="21"/>
                <w:szCs w:val="21"/>
                <w:lang w:val="fr-FR"/>
              </w:rPr>
            </w:pPr>
          </w:p>
          <w:p w14:paraId="4E6185B7" w14:textId="77777777" w:rsidR="00366BDF" w:rsidRDefault="00366BDF" w:rsidP="0077262A">
            <w:pPr>
              <w:pStyle w:val="Corpsdetexte"/>
              <w:spacing w:before="0" w:after="0" w:line="276" w:lineRule="auto"/>
              <w:jc w:val="left"/>
              <w:rPr>
                <w:rFonts w:asciiTheme="minorHAnsi" w:hAnsiTheme="minorHAnsi" w:cstheme="minorHAnsi"/>
                <w:sz w:val="21"/>
                <w:szCs w:val="21"/>
                <w:lang w:val="fr-FR"/>
              </w:rPr>
            </w:pPr>
          </w:p>
          <w:p w14:paraId="37A7790C" w14:textId="77777777" w:rsidR="00366BDF" w:rsidRDefault="00366BDF" w:rsidP="0077262A">
            <w:pPr>
              <w:pStyle w:val="Corpsdetexte"/>
              <w:spacing w:before="0" w:after="0" w:line="276" w:lineRule="auto"/>
              <w:jc w:val="left"/>
              <w:rPr>
                <w:rFonts w:asciiTheme="minorHAnsi" w:hAnsiTheme="minorHAnsi" w:cstheme="minorHAnsi"/>
                <w:sz w:val="21"/>
                <w:szCs w:val="21"/>
                <w:lang w:val="fr-FR"/>
              </w:rPr>
            </w:pPr>
          </w:p>
          <w:p w14:paraId="3AA6FC26" w14:textId="77777777" w:rsidR="00366BDF" w:rsidRDefault="00366BDF" w:rsidP="0077262A">
            <w:pPr>
              <w:pStyle w:val="Corpsdetexte"/>
              <w:spacing w:before="0" w:after="0" w:line="276" w:lineRule="auto"/>
              <w:jc w:val="left"/>
              <w:rPr>
                <w:rFonts w:asciiTheme="minorHAnsi" w:hAnsiTheme="minorHAnsi" w:cstheme="minorHAnsi"/>
                <w:sz w:val="21"/>
                <w:szCs w:val="21"/>
                <w:lang w:val="fr-FR"/>
              </w:rPr>
            </w:pPr>
          </w:p>
          <w:p w14:paraId="26BAF669" w14:textId="77777777" w:rsidR="001F7C31" w:rsidRDefault="001F7C31" w:rsidP="08BA59BC">
            <w:pPr>
              <w:pStyle w:val="Corpsdetexte"/>
              <w:spacing w:before="0" w:after="0" w:line="276" w:lineRule="auto"/>
              <w:jc w:val="left"/>
              <w:rPr>
                <w:rFonts w:asciiTheme="minorHAnsi" w:hAnsiTheme="minorHAnsi" w:cstheme="minorBidi"/>
                <w:sz w:val="21"/>
                <w:szCs w:val="21"/>
                <w:lang w:val="fr-FR"/>
              </w:rPr>
            </w:pPr>
          </w:p>
          <w:p w14:paraId="32B1ABBD" w14:textId="61501CE8" w:rsidR="0DD89290" w:rsidRDefault="0DD89290" w:rsidP="08BA59BC">
            <w:pPr>
              <w:pStyle w:val="Corpsdetexte"/>
              <w:spacing w:before="0" w:after="0" w:line="276" w:lineRule="auto"/>
              <w:jc w:val="left"/>
              <w:rPr>
                <w:rFonts w:asciiTheme="minorHAnsi" w:hAnsiTheme="minorHAnsi" w:cstheme="minorBidi"/>
                <w:sz w:val="21"/>
                <w:szCs w:val="21"/>
                <w:lang w:val="fr-FR"/>
              </w:rPr>
            </w:pPr>
            <w:r w:rsidRPr="08BA59BC">
              <w:rPr>
                <w:rFonts w:asciiTheme="minorHAnsi" w:hAnsiTheme="minorHAnsi" w:cstheme="minorBidi"/>
                <w:sz w:val="21"/>
                <w:szCs w:val="21"/>
                <w:lang w:val="fr-FR"/>
              </w:rPr>
              <w:t>U</w:t>
            </w:r>
            <w:r w:rsidR="00967D97">
              <w:rPr>
                <w:rFonts w:asciiTheme="minorHAnsi" w:hAnsiTheme="minorHAnsi" w:cstheme="minorBidi"/>
                <w:sz w:val="21"/>
                <w:szCs w:val="21"/>
                <w:lang w:val="fr-FR"/>
              </w:rPr>
              <w:t>C</w:t>
            </w:r>
            <w:r w:rsidRPr="08BA59BC">
              <w:rPr>
                <w:rFonts w:asciiTheme="minorHAnsi" w:hAnsiTheme="minorHAnsi" w:cstheme="minorBidi"/>
                <w:sz w:val="21"/>
                <w:szCs w:val="21"/>
                <w:lang w:val="fr-FR"/>
              </w:rPr>
              <w:t>P</w:t>
            </w:r>
          </w:p>
          <w:p w14:paraId="079E09CB" w14:textId="77777777" w:rsidR="00366BDF" w:rsidRDefault="00366BDF" w:rsidP="08BA59BC">
            <w:pPr>
              <w:pStyle w:val="Corpsdetexte"/>
              <w:spacing w:before="0" w:after="0" w:line="276" w:lineRule="auto"/>
              <w:jc w:val="left"/>
              <w:rPr>
                <w:rFonts w:asciiTheme="minorHAnsi" w:hAnsiTheme="minorHAnsi" w:cstheme="minorBidi"/>
                <w:sz w:val="21"/>
                <w:szCs w:val="21"/>
                <w:lang w:val="fr-FR"/>
              </w:rPr>
            </w:pPr>
          </w:p>
          <w:p w14:paraId="7C5E5E1B" w14:textId="207436E5" w:rsidR="08BA59BC" w:rsidRDefault="08BA59BC" w:rsidP="08BA59BC">
            <w:pPr>
              <w:pStyle w:val="Corpsdetexte"/>
              <w:spacing w:before="0" w:after="0" w:line="276" w:lineRule="auto"/>
              <w:jc w:val="left"/>
              <w:rPr>
                <w:rFonts w:asciiTheme="minorHAnsi" w:hAnsiTheme="minorHAnsi" w:cstheme="minorBidi"/>
                <w:sz w:val="21"/>
                <w:szCs w:val="21"/>
                <w:lang w:val="fr-FR"/>
              </w:rPr>
            </w:pPr>
          </w:p>
          <w:p w14:paraId="404462AC" w14:textId="77777777" w:rsidR="00366BDF" w:rsidRPr="00490796" w:rsidRDefault="00366BDF" w:rsidP="0077262A">
            <w:pPr>
              <w:pStyle w:val="Corpsdetexte"/>
              <w:spacing w:before="0" w:after="0" w:line="276" w:lineRule="auto"/>
              <w:jc w:val="left"/>
              <w:rPr>
                <w:rFonts w:asciiTheme="minorHAnsi" w:hAnsiTheme="minorHAnsi" w:cstheme="minorHAnsi"/>
                <w:sz w:val="21"/>
                <w:szCs w:val="21"/>
                <w:lang w:val="fr-FR"/>
              </w:rPr>
            </w:pPr>
          </w:p>
          <w:p w14:paraId="665F9898" w14:textId="1831DA2B"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xml:space="preserve">- </w:t>
            </w:r>
            <w:r w:rsidR="00942DB2">
              <w:rPr>
                <w:rFonts w:asciiTheme="minorHAnsi" w:hAnsiTheme="minorHAnsi" w:cstheme="minorHAnsi"/>
                <w:sz w:val="21"/>
                <w:szCs w:val="21"/>
                <w:lang w:val="fr-FR"/>
              </w:rPr>
              <w:t>UAMOP</w:t>
            </w:r>
            <w:r w:rsidR="00845E9F">
              <w:rPr>
                <w:rFonts w:asciiTheme="minorHAnsi" w:hAnsiTheme="minorHAnsi" w:cstheme="minorHAnsi"/>
                <w:sz w:val="21"/>
                <w:szCs w:val="21"/>
                <w:lang w:val="fr-FR"/>
              </w:rPr>
              <w:t>/MAHSRN</w:t>
            </w:r>
          </w:p>
          <w:p w14:paraId="7C6DE9C3" w14:textId="77777777" w:rsidR="00DA39F6" w:rsidRPr="00490796" w:rsidRDefault="00DA39F6" w:rsidP="08BA59BC">
            <w:pPr>
              <w:pStyle w:val="Corpsdetexte"/>
              <w:spacing w:before="0" w:after="0" w:line="276" w:lineRule="auto"/>
              <w:jc w:val="left"/>
              <w:rPr>
                <w:rFonts w:asciiTheme="minorHAnsi" w:hAnsiTheme="minorHAnsi" w:cstheme="minorBidi"/>
                <w:sz w:val="21"/>
                <w:szCs w:val="21"/>
                <w:lang w:val="fr-FR"/>
              </w:rPr>
            </w:pPr>
          </w:p>
          <w:p w14:paraId="7786A411" w14:textId="46AFF98D" w:rsidR="08BA59BC" w:rsidRDefault="08BA59BC" w:rsidP="08BA59BC">
            <w:pPr>
              <w:pStyle w:val="Corpsdetexte"/>
              <w:spacing w:before="0" w:after="0" w:line="276" w:lineRule="auto"/>
              <w:jc w:val="left"/>
              <w:rPr>
                <w:rFonts w:asciiTheme="minorHAnsi" w:hAnsiTheme="minorHAnsi" w:cstheme="minorBidi"/>
                <w:sz w:val="21"/>
                <w:szCs w:val="21"/>
                <w:lang w:val="fr-FR"/>
              </w:rPr>
            </w:pPr>
          </w:p>
          <w:p w14:paraId="04A74A13" w14:textId="4656F6C1" w:rsidR="08BA59BC" w:rsidRDefault="08BA59BC" w:rsidP="08BA59BC">
            <w:pPr>
              <w:pStyle w:val="Corpsdetexte"/>
              <w:spacing w:before="0" w:after="0" w:line="276" w:lineRule="auto"/>
              <w:jc w:val="left"/>
              <w:rPr>
                <w:rFonts w:asciiTheme="minorHAnsi" w:hAnsiTheme="minorHAnsi" w:cstheme="minorBidi"/>
                <w:sz w:val="21"/>
                <w:szCs w:val="21"/>
                <w:lang w:val="fr-FR"/>
              </w:rPr>
            </w:pPr>
          </w:p>
          <w:p w14:paraId="1FADE949"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-spécialiste en VBG</w:t>
            </w:r>
          </w:p>
          <w:p w14:paraId="6DDB4A57"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10BFEDFC" w14:textId="50DE5F22" w:rsidR="00DA39F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w:t>
            </w:r>
            <w:r w:rsidR="00C8511F">
              <w:rPr>
                <w:rFonts w:asciiTheme="minorHAnsi" w:hAnsiTheme="minorHAnsi" w:cstheme="minorHAnsi"/>
                <w:sz w:val="21"/>
                <w:szCs w:val="21"/>
                <w:lang w:val="fr-FR"/>
              </w:rPr>
              <w:t>Consultan</w:t>
            </w:r>
            <w:r w:rsidRPr="00490796">
              <w:rPr>
                <w:rFonts w:asciiTheme="minorHAnsi" w:hAnsiTheme="minorHAnsi" w:cstheme="minorHAnsi"/>
                <w:sz w:val="21"/>
                <w:szCs w:val="21"/>
                <w:lang w:val="fr-FR"/>
              </w:rPr>
              <w:t xml:space="preserve">t </w:t>
            </w:r>
            <w:r w:rsidR="00C8511F">
              <w:rPr>
                <w:rFonts w:asciiTheme="minorHAnsi" w:hAnsiTheme="minorHAnsi" w:cstheme="minorHAnsi"/>
                <w:sz w:val="21"/>
                <w:szCs w:val="21"/>
                <w:lang w:val="fr-FR"/>
              </w:rPr>
              <w:t xml:space="preserve">(national ou international) </w:t>
            </w:r>
            <w:r w:rsidRPr="00490796">
              <w:rPr>
                <w:rFonts w:asciiTheme="minorHAnsi" w:hAnsiTheme="minorHAnsi" w:cstheme="minorHAnsi"/>
                <w:sz w:val="21"/>
                <w:szCs w:val="21"/>
                <w:lang w:val="fr-FR"/>
              </w:rPr>
              <w:t xml:space="preserve">en </w:t>
            </w:r>
            <w:r w:rsidR="00366BDF">
              <w:rPr>
                <w:rFonts w:asciiTheme="minorHAnsi" w:hAnsiTheme="minorHAnsi" w:cstheme="minorHAnsi"/>
                <w:sz w:val="21"/>
                <w:szCs w:val="21"/>
                <w:lang w:val="fr-FR"/>
              </w:rPr>
              <w:t>VBG/EAS/HS</w:t>
            </w:r>
            <w:r w:rsidRPr="00490796">
              <w:rPr>
                <w:rFonts w:asciiTheme="minorHAnsi" w:hAnsiTheme="minorHAnsi" w:cstheme="minorHAnsi"/>
                <w:sz w:val="21"/>
                <w:szCs w:val="21"/>
                <w:lang w:val="fr-FR"/>
              </w:rPr>
              <w:t xml:space="preserve"> </w:t>
            </w:r>
          </w:p>
          <w:p w14:paraId="03CB9E25" w14:textId="77777777" w:rsidR="00645756" w:rsidRDefault="00645756" w:rsidP="0077262A">
            <w:pPr>
              <w:pStyle w:val="Corpsdetexte"/>
              <w:spacing w:before="0" w:after="0" w:line="276" w:lineRule="auto"/>
              <w:jc w:val="left"/>
              <w:rPr>
                <w:rFonts w:asciiTheme="minorHAnsi" w:hAnsiTheme="minorHAnsi" w:cstheme="minorHAnsi"/>
                <w:sz w:val="21"/>
                <w:szCs w:val="21"/>
                <w:lang w:val="fr-FR"/>
              </w:rPr>
            </w:pPr>
          </w:p>
          <w:p w14:paraId="35530A35" w14:textId="6D3BC901" w:rsidR="00645756" w:rsidRPr="00490796" w:rsidRDefault="00645756" w:rsidP="00645756">
            <w:pPr>
              <w:pStyle w:val="Corpsdetexte"/>
              <w:spacing w:before="0" w:after="0" w:line="276" w:lineRule="auto"/>
              <w:jc w:val="left"/>
              <w:rPr>
                <w:rFonts w:asciiTheme="minorHAnsi" w:hAnsiTheme="minorHAnsi" w:cstheme="minorHAnsi"/>
                <w:sz w:val="21"/>
                <w:szCs w:val="21"/>
                <w:lang w:val="fr-FR"/>
              </w:rPr>
            </w:pPr>
            <w:r>
              <w:rPr>
                <w:rFonts w:asciiTheme="minorHAnsi" w:hAnsiTheme="minorHAnsi" w:cstheme="minorHAnsi"/>
                <w:sz w:val="21"/>
                <w:szCs w:val="21"/>
                <w:lang w:val="fr-FR"/>
              </w:rPr>
              <w:t>-</w:t>
            </w:r>
            <w:r w:rsidR="00C8511F" w:rsidRPr="00490796">
              <w:rPr>
                <w:rFonts w:asciiTheme="minorHAnsi" w:hAnsiTheme="minorHAnsi" w:cstheme="minorHAnsi"/>
                <w:sz w:val="21"/>
                <w:szCs w:val="21"/>
                <w:lang w:val="fr-FR"/>
              </w:rPr>
              <w:t xml:space="preserve"> </w:t>
            </w:r>
          </w:p>
          <w:p w14:paraId="2E19921F"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2607843B" w14:textId="77777777" w:rsidR="00DA39F6" w:rsidRPr="00490796" w:rsidRDefault="00DA39F6" w:rsidP="0077262A">
            <w:pPr>
              <w:spacing w:line="276" w:lineRule="auto"/>
              <w:rPr>
                <w:rFonts w:asciiTheme="minorHAnsi" w:hAnsiTheme="minorHAnsi" w:cstheme="minorHAnsi"/>
                <w:sz w:val="21"/>
                <w:szCs w:val="21"/>
                <w:lang w:val="fr-FR"/>
              </w:rPr>
            </w:pPr>
          </w:p>
        </w:tc>
        <w:tc>
          <w:tcPr>
            <w:tcW w:w="1530" w:type="dxa"/>
          </w:tcPr>
          <w:p w14:paraId="0968A487" w14:textId="3E834DEA"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r w:rsidRPr="00490796">
              <w:rPr>
                <w:rFonts w:asciiTheme="minorHAnsi" w:hAnsiTheme="minorHAnsi" w:cstheme="minorHAnsi"/>
                <w:sz w:val="21"/>
                <w:szCs w:val="21"/>
                <w:lang w:val="fr-FR"/>
              </w:rPr>
              <w:lastRenderedPageBreak/>
              <w:t xml:space="preserve">Avant le début des </w:t>
            </w:r>
            <w:r w:rsidR="001F7C31">
              <w:rPr>
                <w:rFonts w:asciiTheme="minorHAnsi" w:hAnsiTheme="minorHAnsi" w:cstheme="minorHAnsi"/>
                <w:sz w:val="21"/>
                <w:szCs w:val="21"/>
                <w:lang w:val="fr-FR"/>
              </w:rPr>
              <w:t>opérations</w:t>
            </w:r>
            <w:r w:rsidR="005311B0" w:rsidRPr="00490796">
              <w:rPr>
                <w:rFonts w:asciiTheme="minorHAnsi" w:hAnsiTheme="minorHAnsi" w:cstheme="minorHAnsi"/>
                <w:sz w:val="21"/>
                <w:szCs w:val="21"/>
                <w:lang w:val="fr-FR"/>
              </w:rPr>
              <w:t xml:space="preserve"> </w:t>
            </w:r>
            <w:r w:rsidRPr="00490796">
              <w:rPr>
                <w:rFonts w:asciiTheme="minorHAnsi" w:hAnsiTheme="minorHAnsi" w:cstheme="minorHAnsi"/>
                <w:sz w:val="21"/>
                <w:szCs w:val="21"/>
                <w:lang w:val="fr-FR"/>
              </w:rPr>
              <w:t>et pendant la mise en œuvre du Projet.</w:t>
            </w:r>
          </w:p>
          <w:p w14:paraId="0E7C8166"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97CDBED"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60E03F1"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02B9FD29"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431C1BF"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3E28A89"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4E9ABEB"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37543D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4B87767"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13C9A4A1"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9BD71C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3C2CF76"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39DB87C"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4BB45FC"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F78C5AF"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744D56A"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06BC33AE"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D174A76"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0190902D"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1F7B2D7"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694A731"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FDED3E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274705B"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8071D4F"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3FC6020"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34009234"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14F5A1FF"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2E54639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767D7B4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46EF7AC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C462DA2"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B519E08"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65286E3F" w14:textId="77777777" w:rsidR="00DA39F6" w:rsidRPr="00490796" w:rsidRDefault="00DA39F6" w:rsidP="0077262A">
            <w:pPr>
              <w:pStyle w:val="Corpsdetexte"/>
              <w:spacing w:before="0" w:after="0" w:line="276" w:lineRule="auto"/>
              <w:jc w:val="center"/>
              <w:rPr>
                <w:rFonts w:asciiTheme="minorHAnsi" w:hAnsiTheme="minorHAnsi" w:cstheme="minorHAnsi"/>
                <w:sz w:val="21"/>
                <w:szCs w:val="21"/>
                <w:lang w:val="fr-FR"/>
              </w:rPr>
            </w:pPr>
          </w:p>
          <w:p w14:paraId="5B1A62D1" w14:textId="77777777" w:rsidR="00DA39F6" w:rsidRPr="00490796" w:rsidRDefault="00DA39F6" w:rsidP="0077262A">
            <w:pPr>
              <w:pStyle w:val="Corpsdetexte"/>
              <w:spacing w:before="0" w:after="0" w:line="276" w:lineRule="auto"/>
              <w:rPr>
                <w:rFonts w:asciiTheme="minorHAnsi" w:hAnsiTheme="minorHAnsi" w:cstheme="minorHAnsi"/>
                <w:sz w:val="21"/>
                <w:szCs w:val="21"/>
                <w:lang w:val="fr-FR"/>
              </w:rPr>
            </w:pPr>
          </w:p>
          <w:p w14:paraId="1E4DD667" w14:textId="77777777" w:rsidR="00DA39F6" w:rsidRPr="00490796" w:rsidRDefault="00DA39F6" w:rsidP="0077262A">
            <w:pPr>
              <w:pStyle w:val="Corpsdetexte"/>
              <w:spacing w:before="0" w:after="0" w:line="276" w:lineRule="auto"/>
              <w:rPr>
                <w:rFonts w:asciiTheme="minorHAnsi" w:hAnsiTheme="minorHAnsi" w:cstheme="minorHAnsi"/>
                <w:sz w:val="21"/>
                <w:szCs w:val="21"/>
                <w:lang w:val="fr-FR"/>
              </w:rPr>
            </w:pPr>
          </w:p>
          <w:p w14:paraId="2B26E52B" w14:textId="77777777" w:rsidR="00DA39F6" w:rsidRPr="00490796" w:rsidRDefault="00DA39F6" w:rsidP="0077262A">
            <w:pPr>
              <w:pStyle w:val="Corpsdetexte"/>
              <w:spacing w:before="0" w:after="0" w:line="276" w:lineRule="auto"/>
              <w:rPr>
                <w:rFonts w:asciiTheme="minorHAnsi" w:hAnsiTheme="minorHAnsi" w:cstheme="minorHAnsi"/>
                <w:sz w:val="21"/>
                <w:szCs w:val="21"/>
                <w:lang w:val="fr-FR"/>
              </w:rPr>
            </w:pPr>
          </w:p>
          <w:p w14:paraId="3CECC571" w14:textId="77777777" w:rsidR="00DA39F6" w:rsidRPr="00490796" w:rsidRDefault="00DA39F6" w:rsidP="0077262A">
            <w:pPr>
              <w:pStyle w:val="Corpsdetexte"/>
              <w:spacing w:before="0" w:after="0" w:line="276" w:lineRule="auto"/>
              <w:rPr>
                <w:rFonts w:asciiTheme="minorHAnsi" w:hAnsiTheme="minorHAnsi" w:cstheme="minorHAnsi"/>
                <w:sz w:val="21"/>
                <w:szCs w:val="21"/>
                <w:lang w:val="fr-FR"/>
              </w:rPr>
            </w:pPr>
          </w:p>
          <w:p w14:paraId="625F63A1" w14:textId="77777777" w:rsidR="00DA39F6" w:rsidRPr="00490796" w:rsidRDefault="00DA39F6" w:rsidP="0077262A">
            <w:pPr>
              <w:pStyle w:val="Corpsdetexte"/>
              <w:spacing w:before="0" w:after="0" w:line="276" w:lineRule="auto"/>
              <w:rPr>
                <w:rFonts w:asciiTheme="minorHAnsi" w:hAnsiTheme="minorHAnsi" w:cstheme="minorHAnsi"/>
                <w:sz w:val="21"/>
                <w:szCs w:val="21"/>
                <w:lang w:val="fr-FR"/>
              </w:rPr>
            </w:pPr>
          </w:p>
          <w:p w14:paraId="007E00B1" w14:textId="22ED75E2" w:rsidR="00DA39F6" w:rsidRPr="00490796" w:rsidRDefault="00845E9F" w:rsidP="0077262A">
            <w:pPr>
              <w:spacing w:line="276" w:lineRule="auto"/>
              <w:rPr>
                <w:rFonts w:asciiTheme="minorHAnsi" w:hAnsiTheme="minorHAnsi" w:cstheme="minorHAnsi"/>
                <w:sz w:val="21"/>
                <w:szCs w:val="21"/>
                <w:lang w:val="fr-FR"/>
              </w:rPr>
            </w:pPr>
            <w:r>
              <w:rPr>
                <w:rFonts w:asciiTheme="minorHAnsi" w:hAnsiTheme="minorHAnsi" w:cstheme="minorHAnsi"/>
                <w:sz w:val="21"/>
                <w:szCs w:val="21"/>
                <w:lang w:val="fr-FR"/>
              </w:rPr>
              <w:t>Avant la</w:t>
            </w:r>
            <w:r w:rsidR="00DA39F6" w:rsidRPr="00490796">
              <w:rPr>
                <w:rFonts w:asciiTheme="minorHAnsi" w:hAnsiTheme="minorHAnsi" w:cstheme="minorHAnsi"/>
                <w:sz w:val="21"/>
                <w:szCs w:val="21"/>
                <w:lang w:val="fr-FR"/>
              </w:rPr>
              <w:t xml:space="preserve"> mise en œuvre</w:t>
            </w:r>
          </w:p>
        </w:tc>
        <w:tc>
          <w:tcPr>
            <w:tcW w:w="3960" w:type="dxa"/>
          </w:tcPr>
          <w:p w14:paraId="7CED3AAC" w14:textId="77777777" w:rsidR="00DA39F6" w:rsidRPr="00490796" w:rsidRDefault="00DA39F6" w:rsidP="0077262A">
            <w:pPr>
              <w:autoSpaceDE w:val="0"/>
              <w:autoSpaceDN w:val="0"/>
              <w:adjustRightInd w:val="0"/>
              <w:spacing w:after="120" w:line="276" w:lineRule="auto"/>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lastRenderedPageBreak/>
              <w:t>Plan de redevabilité et réponse :</w:t>
            </w:r>
          </w:p>
          <w:p w14:paraId="33F0D76A" w14:textId="098AA1AD"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travailleurs et du personnel du projet qui ont signé les codes de conduite (100 %)</w:t>
            </w:r>
            <w:r w:rsidR="00307FB8" w:rsidRPr="00490796">
              <w:rPr>
                <w:rFonts w:asciiTheme="minorHAnsi" w:hAnsiTheme="minorHAnsi" w:cstheme="minorHAnsi"/>
                <w:sz w:val="21"/>
                <w:szCs w:val="21"/>
                <w:lang w:val="fr-FR"/>
              </w:rPr>
              <w:t xml:space="preserve"> désagrégé par sex</w:t>
            </w:r>
            <w:r w:rsidR="00560804">
              <w:rPr>
                <w:rFonts w:asciiTheme="minorHAnsi" w:hAnsiTheme="minorHAnsi" w:cstheme="minorHAnsi"/>
                <w:sz w:val="21"/>
                <w:szCs w:val="21"/>
                <w:lang w:val="fr-FR"/>
              </w:rPr>
              <w:t>e</w:t>
            </w:r>
          </w:p>
          <w:p w14:paraId="3984D759"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38464301" w14:textId="77777777" w:rsidR="00DA39F6" w:rsidRPr="00490796" w:rsidRDefault="00DA39F6" w:rsidP="0077262A">
            <w:pPr>
              <w:pStyle w:val="Notedebasdepage"/>
              <w:spacing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Nombre de plaintes liées à l’EAS/HS qui sont reçues à travers le MGP (NB : Cet indicateur est utile pour le suivi de nombre des plaintes reçues, mais il n’est pas indicatif de la bonne ou mauvaise fonctionnalité du MGP)</w:t>
            </w:r>
          </w:p>
          <w:p w14:paraId="7A8556C0"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685DF856"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780CED5B"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plaintes liées à l’EAS/HS qui sont référées aux services (100 %)</w:t>
            </w:r>
          </w:p>
          <w:p w14:paraId="22FAAE67"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06015FF1"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plaintes liées à l’EAS/HS qui sont résolues dans le délai prévu (100%)</w:t>
            </w:r>
          </w:p>
          <w:p w14:paraId="7DCA4EB4"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553A4B65"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386B5335"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0863F937"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7E5C681A"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3A12A555"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2E6D7E3E"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411DF0E4"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eastAsia="MS Mincho" w:hAnsiTheme="minorHAnsi" w:cstheme="minorHAnsi"/>
                <w:sz w:val="21"/>
                <w:szCs w:val="21"/>
                <w:lang w:val="fr-FR"/>
              </w:rPr>
              <w:lastRenderedPageBreak/>
              <w:t>Plan de formation et sensibilisation :</w:t>
            </w:r>
          </w:p>
          <w:p w14:paraId="40F190E1" w14:textId="1586E2C3" w:rsidR="00DA39F6" w:rsidRPr="00490796" w:rsidRDefault="00DA39F6" w:rsidP="0077262A">
            <w:pPr>
              <w:pStyle w:val="Corpsdetexte"/>
              <w:spacing w:before="0" w:after="0" w:line="276" w:lineRule="auto"/>
              <w:ind w:left="51"/>
              <w:jc w:val="left"/>
              <w:rPr>
                <w:rFonts w:asciiTheme="minorHAnsi" w:hAnsiTheme="minorHAnsi" w:cstheme="minorHAnsi"/>
                <w:sz w:val="21"/>
                <w:szCs w:val="21"/>
                <w:lang w:val="fr-FR"/>
              </w:rPr>
            </w:pPr>
            <w:r w:rsidRPr="00490796">
              <w:rPr>
                <w:rFonts w:asciiTheme="minorHAnsi" w:eastAsia="MS Mincho" w:hAnsiTheme="minorHAnsi" w:cstheme="minorHAnsi"/>
                <w:sz w:val="21"/>
                <w:szCs w:val="21"/>
                <w:lang w:val="fr-FR"/>
              </w:rPr>
              <w:t>% du personnel du projet qui reçoit une formation</w:t>
            </w:r>
            <w:r w:rsidRPr="00490796">
              <w:rPr>
                <w:rFonts w:asciiTheme="minorHAnsi" w:hAnsiTheme="minorHAnsi" w:cstheme="minorHAnsi"/>
                <w:sz w:val="21"/>
                <w:szCs w:val="21"/>
                <w:lang w:val="fr-FR"/>
              </w:rPr>
              <w:t xml:space="preserve"> concernant les risques d’EAS/HS, y compris les codes de conduite et le MGP (cible (100%)</w:t>
            </w:r>
            <w:r w:rsidR="001F7C31">
              <w:rPr>
                <w:rFonts w:asciiTheme="minorHAnsi" w:hAnsiTheme="minorHAnsi" w:cstheme="minorHAnsi"/>
                <w:sz w:val="21"/>
                <w:szCs w:val="21"/>
                <w:lang w:val="fr-FR"/>
              </w:rPr>
              <w:t xml:space="preserve"> </w:t>
            </w:r>
            <w:r w:rsidR="00307FB8" w:rsidRPr="00490796">
              <w:rPr>
                <w:rFonts w:asciiTheme="minorHAnsi" w:hAnsiTheme="minorHAnsi" w:cstheme="minorHAnsi"/>
                <w:sz w:val="21"/>
                <w:szCs w:val="21"/>
                <w:lang w:val="fr-FR"/>
              </w:rPr>
              <w:t xml:space="preserve">- désagrégé par </w:t>
            </w:r>
            <w:r w:rsidR="001F7C31" w:rsidRPr="00490796">
              <w:rPr>
                <w:rFonts w:asciiTheme="minorHAnsi" w:hAnsiTheme="minorHAnsi" w:cstheme="minorHAnsi"/>
                <w:sz w:val="21"/>
                <w:szCs w:val="21"/>
                <w:lang w:val="fr-FR"/>
              </w:rPr>
              <w:t>sex</w:t>
            </w:r>
            <w:r w:rsidR="00560804">
              <w:rPr>
                <w:rFonts w:asciiTheme="minorHAnsi" w:hAnsiTheme="minorHAnsi" w:cstheme="minorHAnsi"/>
                <w:sz w:val="21"/>
                <w:szCs w:val="21"/>
                <w:lang w:val="fr-FR"/>
              </w:rPr>
              <w:t>e</w:t>
            </w:r>
            <w:r w:rsidR="001F7C31">
              <w:rPr>
                <w:rFonts w:asciiTheme="minorHAnsi" w:hAnsiTheme="minorHAnsi" w:cstheme="minorHAnsi"/>
                <w:sz w:val="21"/>
                <w:szCs w:val="21"/>
                <w:lang w:val="fr-FR"/>
              </w:rPr>
              <w:t>.</w:t>
            </w:r>
          </w:p>
          <w:p w14:paraId="0E4FDDFC" w14:textId="77777777" w:rsidR="00DA39F6" w:rsidRPr="00490796" w:rsidRDefault="00DA39F6" w:rsidP="0077262A">
            <w:pPr>
              <w:pStyle w:val="Corpsdetexte"/>
              <w:spacing w:before="0" w:after="0" w:line="276" w:lineRule="auto"/>
              <w:ind w:left="51"/>
              <w:jc w:val="left"/>
              <w:rPr>
                <w:rFonts w:asciiTheme="minorHAnsi" w:hAnsiTheme="minorHAnsi" w:cstheme="minorHAnsi"/>
                <w:sz w:val="21"/>
                <w:szCs w:val="21"/>
                <w:lang w:val="fr-FR"/>
              </w:rPr>
            </w:pPr>
          </w:p>
          <w:p w14:paraId="2903C2A6" w14:textId="4912070B" w:rsidR="00DA39F6" w:rsidRPr="00490796" w:rsidRDefault="00DA39F6" w:rsidP="0077262A">
            <w:pPr>
              <w:pStyle w:val="Corpsdetexte"/>
              <w:spacing w:before="0" w:after="0" w:line="276" w:lineRule="auto"/>
              <w:ind w:left="51"/>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du personnel formé qui montre des connaissances accrues après la formation (qui reçoivent une note sur le post-test au-delà de 80%)</w:t>
            </w:r>
            <w:r w:rsidR="00307FB8" w:rsidRPr="00490796">
              <w:rPr>
                <w:rFonts w:asciiTheme="minorHAnsi" w:hAnsiTheme="minorHAnsi" w:cstheme="minorHAnsi"/>
                <w:sz w:val="21"/>
                <w:szCs w:val="21"/>
                <w:lang w:val="fr-FR"/>
              </w:rPr>
              <w:t xml:space="preserve"> - désagrégé par </w:t>
            </w:r>
            <w:r w:rsidR="001F7C31" w:rsidRPr="00490796">
              <w:rPr>
                <w:rFonts w:asciiTheme="minorHAnsi" w:hAnsiTheme="minorHAnsi" w:cstheme="minorHAnsi"/>
                <w:sz w:val="21"/>
                <w:szCs w:val="21"/>
                <w:lang w:val="fr-FR"/>
              </w:rPr>
              <w:t>sex</w:t>
            </w:r>
            <w:r w:rsidR="00560804">
              <w:rPr>
                <w:rFonts w:asciiTheme="minorHAnsi" w:hAnsiTheme="minorHAnsi" w:cstheme="minorHAnsi"/>
                <w:sz w:val="21"/>
                <w:szCs w:val="21"/>
                <w:lang w:val="fr-FR"/>
              </w:rPr>
              <w:t>e</w:t>
            </w:r>
            <w:r w:rsidR="001F7C31">
              <w:rPr>
                <w:rFonts w:asciiTheme="minorHAnsi" w:hAnsiTheme="minorHAnsi" w:cstheme="minorHAnsi"/>
                <w:sz w:val="21"/>
                <w:szCs w:val="21"/>
                <w:lang w:val="fr-FR"/>
              </w:rPr>
              <w:t>.</w:t>
            </w:r>
          </w:p>
          <w:p w14:paraId="104F1354" w14:textId="77777777" w:rsidR="00DA39F6" w:rsidRPr="00490796" w:rsidRDefault="00DA39F6" w:rsidP="0077262A">
            <w:pPr>
              <w:pStyle w:val="Corpsdetexte"/>
              <w:spacing w:before="0" w:after="0" w:line="276" w:lineRule="auto"/>
              <w:ind w:left="51"/>
              <w:jc w:val="left"/>
              <w:rPr>
                <w:rFonts w:asciiTheme="minorHAnsi" w:eastAsia="MS Mincho" w:hAnsiTheme="minorHAnsi" w:cstheme="minorHAnsi"/>
                <w:sz w:val="21"/>
                <w:szCs w:val="21"/>
                <w:lang w:val="fr-FR"/>
              </w:rPr>
            </w:pPr>
          </w:p>
          <w:p w14:paraId="44A539C2" w14:textId="1FB5C6C9" w:rsidR="00DA39F6" w:rsidRPr="00490796" w:rsidRDefault="00DA39F6" w:rsidP="0077262A">
            <w:pPr>
              <w:pStyle w:val="Corpsdetexte"/>
              <w:spacing w:before="0" w:after="0" w:line="276" w:lineRule="auto"/>
              <w:ind w:left="51"/>
              <w:jc w:val="left"/>
              <w:rPr>
                <w:rFonts w:asciiTheme="minorHAnsi" w:hAnsiTheme="minorHAnsi" w:cstheme="minorHAnsi"/>
                <w:sz w:val="21"/>
                <w:szCs w:val="21"/>
                <w:lang w:val="fr-FR"/>
              </w:rPr>
            </w:pPr>
            <w:r w:rsidRPr="00490796">
              <w:rPr>
                <w:rFonts w:asciiTheme="minorHAnsi" w:eastAsia="MS Mincho" w:hAnsiTheme="minorHAnsi" w:cstheme="minorHAnsi"/>
                <w:sz w:val="21"/>
                <w:szCs w:val="21"/>
                <w:lang w:val="fr-FR"/>
              </w:rPr>
              <w:t>% de relais communautaires reçoit une formation</w:t>
            </w:r>
            <w:r w:rsidRPr="00490796">
              <w:rPr>
                <w:rFonts w:asciiTheme="minorHAnsi" w:hAnsiTheme="minorHAnsi" w:cstheme="minorHAnsi"/>
                <w:sz w:val="21"/>
                <w:szCs w:val="21"/>
                <w:lang w:val="fr-FR"/>
              </w:rPr>
              <w:t xml:space="preserve"> concernant les risques d’EAS/HS, y compris les codes de conduite et le MGP (100%)</w:t>
            </w:r>
            <w:r w:rsidR="001F7C31">
              <w:rPr>
                <w:rFonts w:asciiTheme="minorHAnsi" w:hAnsiTheme="minorHAnsi" w:cstheme="minorHAnsi"/>
                <w:sz w:val="21"/>
                <w:szCs w:val="21"/>
                <w:lang w:val="fr-FR"/>
              </w:rPr>
              <w:t xml:space="preserve"> </w:t>
            </w:r>
            <w:r w:rsidR="00307FB8" w:rsidRPr="00490796">
              <w:rPr>
                <w:rFonts w:asciiTheme="minorHAnsi" w:hAnsiTheme="minorHAnsi" w:cstheme="minorHAnsi"/>
                <w:sz w:val="21"/>
                <w:szCs w:val="21"/>
                <w:lang w:val="fr-FR"/>
              </w:rPr>
              <w:t xml:space="preserve">- désagrégé par </w:t>
            </w:r>
            <w:r w:rsidR="001F7C31" w:rsidRPr="00490796">
              <w:rPr>
                <w:rFonts w:asciiTheme="minorHAnsi" w:hAnsiTheme="minorHAnsi" w:cstheme="minorHAnsi"/>
                <w:sz w:val="21"/>
                <w:szCs w:val="21"/>
                <w:lang w:val="fr-FR"/>
              </w:rPr>
              <w:t>sex</w:t>
            </w:r>
            <w:r w:rsidR="00560804">
              <w:rPr>
                <w:rFonts w:asciiTheme="minorHAnsi" w:hAnsiTheme="minorHAnsi" w:cstheme="minorHAnsi"/>
                <w:sz w:val="21"/>
                <w:szCs w:val="21"/>
                <w:lang w:val="fr-FR"/>
              </w:rPr>
              <w:t>e</w:t>
            </w:r>
            <w:r w:rsidR="001F7C31">
              <w:rPr>
                <w:rFonts w:asciiTheme="minorHAnsi" w:hAnsiTheme="minorHAnsi" w:cstheme="minorHAnsi"/>
                <w:sz w:val="21"/>
                <w:szCs w:val="21"/>
                <w:lang w:val="fr-FR"/>
              </w:rPr>
              <w:t>.</w:t>
            </w:r>
          </w:p>
          <w:p w14:paraId="11A5A2D1" w14:textId="77777777" w:rsidR="00DA39F6" w:rsidRDefault="00DA39F6" w:rsidP="0077262A">
            <w:pPr>
              <w:pStyle w:val="Corpsdetexte"/>
              <w:spacing w:before="0" w:after="0" w:line="276" w:lineRule="auto"/>
              <w:jc w:val="left"/>
              <w:rPr>
                <w:rFonts w:asciiTheme="minorHAnsi" w:eastAsia="MS Mincho" w:hAnsiTheme="minorHAnsi" w:cstheme="minorHAnsi"/>
                <w:sz w:val="21"/>
                <w:szCs w:val="21"/>
                <w:lang w:val="fr-FR"/>
              </w:rPr>
            </w:pPr>
          </w:p>
          <w:p w14:paraId="6EA723EE" w14:textId="099EBDE1" w:rsidR="00845E9F" w:rsidRPr="00323EF0" w:rsidRDefault="3A7190EA" w:rsidP="08BA59BC">
            <w:pPr>
              <w:pStyle w:val="Corpsdetexte"/>
              <w:spacing w:before="0" w:after="0" w:line="276" w:lineRule="auto"/>
              <w:jc w:val="left"/>
              <w:rPr>
                <w:rFonts w:asciiTheme="minorHAnsi" w:eastAsia="MS Mincho" w:hAnsiTheme="minorHAnsi" w:cstheme="minorBidi"/>
                <w:sz w:val="21"/>
                <w:szCs w:val="21"/>
                <w:lang w:val="fr-FR"/>
              </w:rPr>
            </w:pPr>
            <w:r w:rsidRPr="00323EF0">
              <w:rPr>
                <w:rFonts w:asciiTheme="minorHAnsi" w:eastAsia="MS Mincho" w:hAnsiTheme="minorHAnsi" w:cstheme="minorBidi"/>
                <w:sz w:val="21"/>
                <w:szCs w:val="21"/>
                <w:lang w:val="fr-FR"/>
              </w:rPr>
              <w:t xml:space="preserve">% des </w:t>
            </w:r>
            <w:r w:rsidR="00967D97" w:rsidRPr="00323EF0">
              <w:rPr>
                <w:rFonts w:asciiTheme="minorHAnsi" w:eastAsia="MS Mincho" w:hAnsiTheme="minorHAnsi" w:cstheme="minorBidi"/>
                <w:sz w:val="21"/>
                <w:szCs w:val="21"/>
                <w:lang w:val="fr-FR"/>
              </w:rPr>
              <w:t>sous-préfectures</w:t>
            </w:r>
            <w:r w:rsidRPr="00323EF0">
              <w:rPr>
                <w:rFonts w:asciiTheme="minorHAnsi" w:eastAsia="MS Mincho" w:hAnsiTheme="minorHAnsi" w:cstheme="minorBidi"/>
                <w:sz w:val="21"/>
                <w:szCs w:val="21"/>
                <w:lang w:val="fr-FR"/>
              </w:rPr>
              <w:t xml:space="preserve"> de mise en </w:t>
            </w:r>
            <w:r w:rsidR="00323EF0" w:rsidRPr="00323EF0">
              <w:rPr>
                <w:rFonts w:asciiTheme="minorHAnsi" w:eastAsia="MS Mincho" w:hAnsiTheme="minorHAnsi" w:cstheme="minorBidi"/>
                <w:sz w:val="21"/>
                <w:szCs w:val="21"/>
                <w:lang w:val="fr-FR"/>
              </w:rPr>
              <w:t>œuvre</w:t>
            </w:r>
            <w:r w:rsidRPr="00323EF0">
              <w:rPr>
                <w:rFonts w:asciiTheme="minorHAnsi" w:eastAsia="MS Mincho" w:hAnsiTheme="minorHAnsi" w:cstheme="minorBidi"/>
                <w:sz w:val="21"/>
                <w:szCs w:val="21"/>
                <w:lang w:val="fr-FR"/>
              </w:rPr>
              <w:t xml:space="preserve"> du projet ayant un </w:t>
            </w:r>
            <w:r w:rsidR="00323EF0" w:rsidRPr="00323EF0">
              <w:rPr>
                <w:rFonts w:asciiTheme="minorHAnsi" w:eastAsia="MS Mincho" w:hAnsiTheme="minorHAnsi" w:cstheme="minorBidi"/>
                <w:sz w:val="21"/>
                <w:szCs w:val="21"/>
                <w:lang w:val="fr-FR"/>
              </w:rPr>
              <w:t>circuit</w:t>
            </w:r>
            <w:r w:rsidRPr="00323EF0">
              <w:rPr>
                <w:rFonts w:asciiTheme="minorHAnsi" w:eastAsia="MS Mincho" w:hAnsiTheme="minorHAnsi" w:cstheme="minorBidi"/>
                <w:sz w:val="21"/>
                <w:szCs w:val="21"/>
                <w:lang w:val="fr-FR"/>
              </w:rPr>
              <w:t xml:space="preserve"> de </w:t>
            </w:r>
            <w:r w:rsidR="00323EF0" w:rsidRPr="00323EF0">
              <w:rPr>
                <w:rFonts w:asciiTheme="minorHAnsi" w:eastAsia="MS Mincho" w:hAnsiTheme="minorHAnsi" w:cstheme="minorBidi"/>
                <w:sz w:val="21"/>
                <w:szCs w:val="21"/>
                <w:lang w:val="fr-FR"/>
              </w:rPr>
              <w:t>référencement</w:t>
            </w:r>
            <w:r w:rsidRPr="00323EF0">
              <w:rPr>
                <w:rFonts w:asciiTheme="minorHAnsi" w:eastAsia="MS Mincho" w:hAnsiTheme="minorHAnsi" w:cstheme="minorBidi"/>
                <w:sz w:val="21"/>
                <w:szCs w:val="21"/>
                <w:lang w:val="fr-FR"/>
              </w:rPr>
              <w:t xml:space="preserve"> VBG/EASHS</w:t>
            </w:r>
          </w:p>
          <w:p w14:paraId="1730135F" w14:textId="77777777" w:rsidR="00845E9F" w:rsidRDefault="00845E9F" w:rsidP="0077262A">
            <w:pPr>
              <w:pStyle w:val="Corpsdetexte"/>
              <w:spacing w:before="0" w:after="0" w:line="276" w:lineRule="auto"/>
              <w:jc w:val="left"/>
              <w:rPr>
                <w:rFonts w:asciiTheme="minorHAnsi" w:eastAsia="MS Mincho" w:hAnsiTheme="minorHAnsi" w:cstheme="minorHAnsi"/>
                <w:sz w:val="21"/>
                <w:szCs w:val="21"/>
                <w:lang w:val="fr-FR"/>
              </w:rPr>
            </w:pPr>
          </w:p>
          <w:p w14:paraId="54580CC7" w14:textId="77777777" w:rsidR="00845E9F" w:rsidRDefault="00845E9F" w:rsidP="0077262A">
            <w:pPr>
              <w:pStyle w:val="Corpsdetexte"/>
              <w:spacing w:before="0" w:after="0" w:line="276" w:lineRule="auto"/>
              <w:jc w:val="left"/>
              <w:rPr>
                <w:rFonts w:asciiTheme="minorHAnsi" w:eastAsia="MS Mincho" w:hAnsiTheme="minorHAnsi" w:cstheme="minorHAnsi"/>
                <w:sz w:val="21"/>
                <w:szCs w:val="21"/>
                <w:lang w:val="fr-FR"/>
              </w:rPr>
            </w:pPr>
          </w:p>
          <w:p w14:paraId="7F201A9D" w14:textId="77777777" w:rsidR="00845E9F" w:rsidRDefault="00845E9F" w:rsidP="0077262A">
            <w:pPr>
              <w:pStyle w:val="Corpsdetexte"/>
              <w:spacing w:before="0" w:after="0" w:line="276" w:lineRule="auto"/>
              <w:jc w:val="left"/>
              <w:rPr>
                <w:rFonts w:asciiTheme="minorHAnsi" w:eastAsia="MS Mincho" w:hAnsiTheme="minorHAnsi" w:cstheme="minorHAnsi"/>
                <w:sz w:val="21"/>
                <w:szCs w:val="21"/>
                <w:lang w:val="fr-FR"/>
              </w:rPr>
            </w:pPr>
          </w:p>
          <w:p w14:paraId="781596ED" w14:textId="0A35E511" w:rsidR="00366BDF" w:rsidRDefault="00366BDF" w:rsidP="08BA59BC">
            <w:pPr>
              <w:pStyle w:val="Corpsdetexte"/>
              <w:spacing w:before="0" w:after="0" w:line="276" w:lineRule="auto"/>
              <w:jc w:val="left"/>
              <w:rPr>
                <w:rFonts w:asciiTheme="minorHAnsi" w:eastAsia="MS Mincho" w:hAnsiTheme="minorHAnsi" w:cstheme="minorBidi"/>
                <w:sz w:val="21"/>
                <w:szCs w:val="21"/>
                <w:lang w:val="fr-FR"/>
              </w:rPr>
            </w:pPr>
          </w:p>
          <w:p w14:paraId="6C7AA03E" w14:textId="2938C366" w:rsidR="1FAA897B" w:rsidRPr="00323EF0" w:rsidRDefault="1FAA897B" w:rsidP="08BA59BC">
            <w:pPr>
              <w:pStyle w:val="Corpsdetexte"/>
              <w:spacing w:before="0" w:after="0" w:line="276" w:lineRule="auto"/>
              <w:jc w:val="left"/>
              <w:rPr>
                <w:rFonts w:asciiTheme="minorHAnsi" w:eastAsia="MS Mincho" w:hAnsiTheme="minorHAnsi" w:cstheme="minorBidi"/>
                <w:sz w:val="21"/>
                <w:szCs w:val="21"/>
                <w:lang w:val="fr-FR"/>
              </w:rPr>
            </w:pPr>
            <w:r w:rsidRPr="00323EF0">
              <w:rPr>
                <w:rFonts w:asciiTheme="minorHAnsi" w:eastAsia="MS Mincho" w:hAnsiTheme="minorHAnsi" w:cstheme="minorBidi"/>
                <w:sz w:val="21"/>
                <w:szCs w:val="21"/>
                <w:lang w:val="fr-FR"/>
              </w:rPr>
              <w:t>% des survivants de VBG/EASHS ayant reçu une prise en charge holistique (cible: 100%)</w:t>
            </w:r>
          </w:p>
          <w:p w14:paraId="5348C6FA" w14:textId="77777777" w:rsidR="00366BDF" w:rsidRDefault="00366BDF" w:rsidP="0077262A">
            <w:pPr>
              <w:pStyle w:val="Corpsdetexte"/>
              <w:spacing w:before="0" w:after="0" w:line="276" w:lineRule="auto"/>
              <w:jc w:val="left"/>
              <w:rPr>
                <w:rFonts w:asciiTheme="minorHAnsi" w:eastAsia="MS Mincho" w:hAnsiTheme="minorHAnsi" w:cstheme="minorHAnsi"/>
                <w:sz w:val="21"/>
                <w:szCs w:val="21"/>
                <w:lang w:val="fr-FR"/>
              </w:rPr>
            </w:pPr>
          </w:p>
          <w:p w14:paraId="4A2DA91D" w14:textId="77777777" w:rsidR="00845E9F" w:rsidRPr="00490796" w:rsidRDefault="00845E9F" w:rsidP="0077262A">
            <w:pPr>
              <w:pStyle w:val="Corpsdetexte"/>
              <w:spacing w:before="0" w:after="0" w:line="276" w:lineRule="auto"/>
              <w:jc w:val="left"/>
              <w:rPr>
                <w:rFonts w:asciiTheme="minorHAnsi" w:eastAsia="MS Mincho" w:hAnsiTheme="minorHAnsi" w:cstheme="minorHAnsi"/>
                <w:sz w:val="21"/>
                <w:szCs w:val="21"/>
                <w:lang w:val="fr-FR"/>
              </w:rPr>
            </w:pPr>
          </w:p>
          <w:p w14:paraId="1A63EF84" w14:textId="0BFC6BDD" w:rsidR="00DA39F6" w:rsidRPr="00490796" w:rsidRDefault="00DA39F6" w:rsidP="0077262A">
            <w:pPr>
              <w:pStyle w:val="Corpsdetexte"/>
              <w:spacing w:before="0" w:after="0" w:line="276" w:lineRule="auto"/>
              <w:jc w:val="left"/>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lastRenderedPageBreak/>
              <w:t>Nombre de consultations communautaires avec les femmes et dans combien de zones d’intervention</w:t>
            </w:r>
            <w:r w:rsidR="00307FB8" w:rsidRPr="00490796">
              <w:rPr>
                <w:rFonts w:asciiTheme="minorHAnsi" w:eastAsia="MS Mincho" w:hAnsiTheme="minorHAnsi" w:cstheme="minorHAnsi"/>
                <w:sz w:val="21"/>
                <w:szCs w:val="21"/>
                <w:lang w:val="fr-FR"/>
              </w:rPr>
              <w:t xml:space="preserve"> </w:t>
            </w:r>
          </w:p>
          <w:p w14:paraId="06E8484A" w14:textId="77777777" w:rsidR="00DA39F6" w:rsidRPr="00490796" w:rsidRDefault="00DA39F6" w:rsidP="0077262A">
            <w:pPr>
              <w:pStyle w:val="Corpsdetexte"/>
              <w:spacing w:before="0" w:after="0" w:line="276" w:lineRule="auto"/>
              <w:ind w:left="51"/>
              <w:jc w:val="left"/>
              <w:rPr>
                <w:rFonts w:asciiTheme="minorHAnsi" w:eastAsia="MS Mincho" w:hAnsiTheme="minorHAnsi" w:cstheme="minorHAnsi"/>
                <w:sz w:val="21"/>
                <w:szCs w:val="21"/>
                <w:lang w:val="fr-FR"/>
              </w:rPr>
            </w:pPr>
          </w:p>
          <w:p w14:paraId="1829EE3E" w14:textId="55EA1408" w:rsidR="00DA39F6" w:rsidRPr="00490796" w:rsidRDefault="00DA39F6" w:rsidP="0077262A">
            <w:pPr>
              <w:pStyle w:val="Corpsdetexte"/>
              <w:spacing w:before="0" w:after="0" w:line="276" w:lineRule="auto"/>
              <w:ind w:left="51"/>
              <w:jc w:val="left"/>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Nombre de femmes consultées</w:t>
            </w:r>
            <w:r w:rsidR="00307FB8" w:rsidRPr="00490796">
              <w:rPr>
                <w:rFonts w:asciiTheme="minorHAnsi" w:eastAsia="MS Mincho" w:hAnsiTheme="minorHAnsi" w:cstheme="minorHAnsi"/>
                <w:sz w:val="21"/>
                <w:szCs w:val="21"/>
                <w:lang w:val="fr-FR"/>
              </w:rPr>
              <w:t xml:space="preserve">- </w:t>
            </w:r>
            <w:r w:rsidR="00307FB8" w:rsidRPr="00490796">
              <w:rPr>
                <w:rFonts w:asciiTheme="minorHAnsi" w:hAnsiTheme="minorHAnsi" w:cstheme="minorHAnsi"/>
                <w:sz w:val="21"/>
                <w:szCs w:val="21"/>
                <w:lang w:val="fr-FR"/>
              </w:rPr>
              <w:t xml:space="preserve">désagrégé par tranche </w:t>
            </w:r>
            <w:r w:rsidR="005F20EC" w:rsidRPr="00490796">
              <w:rPr>
                <w:rFonts w:asciiTheme="minorHAnsi" w:hAnsiTheme="minorHAnsi" w:cstheme="minorHAnsi"/>
                <w:sz w:val="21"/>
                <w:szCs w:val="21"/>
                <w:lang w:val="fr-FR"/>
              </w:rPr>
              <w:t>d’âge</w:t>
            </w:r>
          </w:p>
          <w:p w14:paraId="1BA56C36" w14:textId="77777777" w:rsidR="00DA39F6" w:rsidRDefault="00DA39F6" w:rsidP="0077262A">
            <w:pPr>
              <w:pStyle w:val="Corpsdetexte"/>
              <w:spacing w:before="0" w:after="0" w:line="276" w:lineRule="auto"/>
              <w:jc w:val="left"/>
              <w:rPr>
                <w:rFonts w:asciiTheme="minorHAnsi" w:hAnsiTheme="minorHAnsi" w:cstheme="minorHAnsi"/>
                <w:sz w:val="21"/>
                <w:szCs w:val="21"/>
                <w:lang w:val="fr-FR"/>
              </w:rPr>
            </w:pPr>
          </w:p>
          <w:p w14:paraId="6013AC3A" w14:textId="77777777" w:rsidR="00366BDF" w:rsidRDefault="00366BDF" w:rsidP="0077262A">
            <w:pPr>
              <w:pStyle w:val="Corpsdetexte"/>
              <w:spacing w:before="0" w:after="0" w:line="276" w:lineRule="auto"/>
              <w:jc w:val="left"/>
              <w:rPr>
                <w:rFonts w:asciiTheme="minorHAnsi" w:hAnsiTheme="minorHAnsi" w:cstheme="minorHAnsi"/>
                <w:sz w:val="21"/>
                <w:szCs w:val="21"/>
                <w:lang w:val="fr-FR"/>
              </w:rPr>
            </w:pPr>
          </w:p>
          <w:p w14:paraId="713FC409" w14:textId="77777777" w:rsidR="00366BDF" w:rsidRDefault="00366BDF" w:rsidP="0077262A">
            <w:pPr>
              <w:pStyle w:val="Corpsdetexte"/>
              <w:spacing w:before="0" w:after="0" w:line="276" w:lineRule="auto"/>
              <w:jc w:val="left"/>
              <w:rPr>
                <w:rFonts w:asciiTheme="minorHAnsi" w:hAnsiTheme="minorHAnsi" w:cstheme="minorHAnsi"/>
                <w:sz w:val="21"/>
                <w:szCs w:val="21"/>
                <w:lang w:val="fr-FR"/>
              </w:rPr>
            </w:pPr>
          </w:p>
          <w:p w14:paraId="46AFE1FC" w14:textId="77777777" w:rsidR="00366BDF" w:rsidRPr="00490796" w:rsidRDefault="00366BDF" w:rsidP="0077262A">
            <w:pPr>
              <w:pStyle w:val="Corpsdetexte"/>
              <w:spacing w:before="0" w:after="0" w:line="276" w:lineRule="auto"/>
              <w:jc w:val="left"/>
              <w:rPr>
                <w:rFonts w:asciiTheme="minorHAnsi" w:hAnsiTheme="minorHAnsi" w:cstheme="minorHAnsi"/>
                <w:sz w:val="21"/>
                <w:szCs w:val="21"/>
                <w:lang w:val="fr-FR"/>
              </w:rPr>
            </w:pPr>
          </w:p>
          <w:p w14:paraId="3435031F" w14:textId="77777777" w:rsidR="00DA39F6" w:rsidRPr="00490796" w:rsidRDefault="00DA39F6" w:rsidP="0077262A">
            <w:pPr>
              <w:spacing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Nombre de personnes touchées par les sensibilisations communautaires (désagrégés par sexe et tranche d’âge)</w:t>
            </w:r>
          </w:p>
        </w:tc>
        <w:tc>
          <w:tcPr>
            <w:tcW w:w="1530" w:type="dxa"/>
          </w:tcPr>
          <w:p w14:paraId="70C59C3E" w14:textId="77777777" w:rsidR="00DA39F6" w:rsidRPr="00490796" w:rsidRDefault="00DA39F6" w:rsidP="08BA59BC">
            <w:pPr>
              <w:pStyle w:val="Corpsdetexte"/>
              <w:spacing w:before="0" w:after="0" w:line="276" w:lineRule="auto"/>
              <w:jc w:val="center"/>
              <w:rPr>
                <w:rFonts w:asciiTheme="minorHAnsi" w:hAnsiTheme="minorHAnsi" w:cstheme="minorBidi"/>
                <w:sz w:val="21"/>
                <w:szCs w:val="21"/>
                <w:lang w:val="fr-FR"/>
              </w:rPr>
            </w:pPr>
          </w:p>
          <w:p w14:paraId="2F8505BA" w14:textId="2FDF2983" w:rsidR="08BA59BC" w:rsidRDefault="08BA59BC" w:rsidP="08BA59BC">
            <w:pPr>
              <w:pStyle w:val="Corpsdetexte"/>
              <w:spacing w:before="0" w:after="0" w:line="276" w:lineRule="auto"/>
              <w:jc w:val="center"/>
              <w:rPr>
                <w:rFonts w:asciiTheme="minorHAnsi" w:hAnsiTheme="minorHAnsi" w:cstheme="minorBidi"/>
                <w:sz w:val="21"/>
                <w:szCs w:val="21"/>
                <w:lang w:val="fr-FR"/>
              </w:rPr>
            </w:pPr>
          </w:p>
          <w:p w14:paraId="6807EA83" w14:textId="3F082633" w:rsidR="00DA39F6" w:rsidRPr="0077262A" w:rsidRDefault="00DA39F6" w:rsidP="0077262A">
            <w:pPr>
              <w:pStyle w:val="Corpsdetexte"/>
              <w:spacing w:before="0" w:after="0" w:line="276" w:lineRule="auto"/>
              <w:jc w:val="center"/>
              <w:rPr>
                <w:rFonts w:asciiTheme="minorHAnsi" w:hAnsiTheme="minorHAnsi" w:cstheme="minorHAnsi"/>
                <w:sz w:val="21"/>
                <w:szCs w:val="21"/>
              </w:rPr>
            </w:pPr>
            <w:r w:rsidRPr="0077262A">
              <w:rPr>
                <w:rFonts w:asciiTheme="minorHAnsi" w:hAnsiTheme="minorHAnsi" w:cstheme="minorHAnsi"/>
                <w:sz w:val="21"/>
                <w:szCs w:val="21"/>
              </w:rPr>
              <w:t>2,000</w:t>
            </w:r>
            <w:r w:rsidR="00490796">
              <w:rPr>
                <w:rFonts w:asciiTheme="minorHAnsi" w:hAnsiTheme="minorHAnsi" w:cstheme="minorHAnsi"/>
                <w:sz w:val="21"/>
                <w:szCs w:val="21"/>
              </w:rPr>
              <w:t xml:space="preserve"> USD</w:t>
            </w:r>
          </w:p>
          <w:p w14:paraId="12BC8453"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652D2ABC"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10CD4C2F"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2EF07168"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593B5D73"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557CE73B"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33BFB633"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5CBD8E5A" w14:textId="77777777" w:rsidR="00DA39F6" w:rsidRDefault="00DA39F6" w:rsidP="0077262A">
            <w:pPr>
              <w:pStyle w:val="Corpsdetexte"/>
              <w:spacing w:before="0" w:after="0" w:line="276" w:lineRule="auto"/>
              <w:jc w:val="center"/>
              <w:rPr>
                <w:rFonts w:asciiTheme="minorHAnsi" w:hAnsiTheme="minorHAnsi" w:cstheme="minorHAnsi"/>
                <w:sz w:val="21"/>
                <w:szCs w:val="21"/>
              </w:rPr>
            </w:pPr>
          </w:p>
          <w:p w14:paraId="7B956124" w14:textId="77777777" w:rsidR="00845E9F" w:rsidRPr="0077262A" w:rsidRDefault="00845E9F" w:rsidP="08BA59BC">
            <w:pPr>
              <w:pStyle w:val="Corpsdetexte"/>
              <w:spacing w:before="0" w:after="0" w:line="276" w:lineRule="auto"/>
              <w:jc w:val="center"/>
              <w:rPr>
                <w:rFonts w:asciiTheme="minorHAnsi" w:hAnsiTheme="minorHAnsi" w:cstheme="minorBidi"/>
                <w:sz w:val="21"/>
                <w:szCs w:val="21"/>
              </w:rPr>
            </w:pPr>
          </w:p>
          <w:p w14:paraId="3E9944B7" w14:textId="49309B43" w:rsidR="08BA59BC" w:rsidRDefault="08BA59BC" w:rsidP="08BA59BC">
            <w:pPr>
              <w:pStyle w:val="Corpsdetexte"/>
              <w:spacing w:before="0" w:after="0" w:line="276" w:lineRule="auto"/>
              <w:jc w:val="center"/>
              <w:rPr>
                <w:rFonts w:asciiTheme="minorHAnsi" w:hAnsiTheme="minorHAnsi" w:cstheme="minorBidi"/>
                <w:sz w:val="21"/>
                <w:szCs w:val="21"/>
              </w:rPr>
            </w:pPr>
          </w:p>
          <w:p w14:paraId="45B5D535" w14:textId="2F25FEAC" w:rsidR="08BA59BC" w:rsidRDefault="08BA59BC" w:rsidP="08BA59BC">
            <w:pPr>
              <w:pStyle w:val="Corpsdetexte"/>
              <w:spacing w:before="0" w:after="0" w:line="276" w:lineRule="auto"/>
              <w:jc w:val="center"/>
              <w:rPr>
                <w:rFonts w:asciiTheme="minorHAnsi" w:hAnsiTheme="minorHAnsi" w:cstheme="minorBidi"/>
                <w:sz w:val="21"/>
                <w:szCs w:val="21"/>
              </w:rPr>
            </w:pPr>
          </w:p>
          <w:p w14:paraId="6E71EEA1" w14:textId="18B2758E" w:rsidR="08BA59BC" w:rsidRDefault="08BA59BC" w:rsidP="08BA59BC">
            <w:pPr>
              <w:pStyle w:val="Corpsdetexte"/>
              <w:spacing w:before="0" w:after="0" w:line="276" w:lineRule="auto"/>
              <w:jc w:val="center"/>
              <w:rPr>
                <w:rFonts w:asciiTheme="minorHAnsi" w:hAnsiTheme="minorHAnsi" w:cstheme="minorBidi"/>
                <w:sz w:val="21"/>
                <w:szCs w:val="21"/>
              </w:rPr>
            </w:pPr>
          </w:p>
          <w:p w14:paraId="4C793CB6" w14:textId="47445498" w:rsidR="08BA59BC" w:rsidRDefault="08BA59BC" w:rsidP="08BA59BC">
            <w:pPr>
              <w:pStyle w:val="Corpsdetexte"/>
              <w:spacing w:before="0" w:after="0" w:line="276" w:lineRule="auto"/>
              <w:jc w:val="center"/>
              <w:rPr>
                <w:rFonts w:asciiTheme="minorHAnsi" w:hAnsiTheme="minorHAnsi" w:cstheme="minorBidi"/>
                <w:sz w:val="21"/>
                <w:szCs w:val="21"/>
              </w:rPr>
            </w:pPr>
          </w:p>
          <w:p w14:paraId="36BA3828" w14:textId="797A26A1" w:rsidR="08BA59BC" w:rsidRDefault="08BA59BC" w:rsidP="08BA59BC">
            <w:pPr>
              <w:pStyle w:val="Corpsdetexte"/>
              <w:spacing w:before="0" w:after="0" w:line="276" w:lineRule="auto"/>
              <w:jc w:val="center"/>
              <w:rPr>
                <w:rFonts w:asciiTheme="minorHAnsi" w:hAnsiTheme="minorHAnsi" w:cstheme="minorBidi"/>
                <w:sz w:val="21"/>
                <w:szCs w:val="21"/>
              </w:rPr>
            </w:pPr>
          </w:p>
          <w:p w14:paraId="3148EC31" w14:textId="630D17CB" w:rsidR="08BA59BC" w:rsidRDefault="08BA59BC" w:rsidP="08BA59BC">
            <w:pPr>
              <w:pStyle w:val="Corpsdetexte"/>
              <w:spacing w:before="0" w:after="0" w:line="276" w:lineRule="auto"/>
              <w:jc w:val="center"/>
              <w:rPr>
                <w:rFonts w:asciiTheme="minorHAnsi" w:hAnsiTheme="minorHAnsi" w:cstheme="minorBidi"/>
                <w:sz w:val="21"/>
                <w:szCs w:val="21"/>
              </w:rPr>
            </w:pPr>
          </w:p>
          <w:p w14:paraId="6F0B0C00"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15D85F21" w14:textId="15BCCEEE" w:rsidR="00DA39F6" w:rsidRPr="0077262A" w:rsidRDefault="00490796" w:rsidP="0077262A">
            <w:pPr>
              <w:pStyle w:val="Corpsdetexte"/>
              <w:spacing w:before="0" w:after="0" w:line="276" w:lineRule="auto"/>
              <w:jc w:val="center"/>
              <w:rPr>
                <w:rFonts w:asciiTheme="minorHAnsi" w:hAnsiTheme="minorHAnsi" w:cstheme="minorHAnsi"/>
                <w:sz w:val="21"/>
                <w:szCs w:val="21"/>
              </w:rPr>
            </w:pPr>
            <w:r>
              <w:rPr>
                <w:rFonts w:asciiTheme="minorHAnsi" w:hAnsiTheme="minorHAnsi" w:cstheme="minorHAnsi"/>
                <w:sz w:val="21"/>
                <w:szCs w:val="21"/>
              </w:rPr>
              <w:t>5,</w:t>
            </w:r>
            <w:r w:rsidR="00DA39F6" w:rsidRPr="0077262A">
              <w:rPr>
                <w:rFonts w:asciiTheme="minorHAnsi" w:hAnsiTheme="minorHAnsi" w:cstheme="minorHAnsi"/>
                <w:sz w:val="21"/>
                <w:szCs w:val="21"/>
              </w:rPr>
              <w:t>000 USD</w:t>
            </w:r>
          </w:p>
          <w:p w14:paraId="28C62385"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544D7770"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3AEBE086"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0611508C"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614BB27F"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300B8F59"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468721AC"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4923A33E"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773A609B"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15990768"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2ABDE63E" w14:textId="77777777" w:rsidR="00DA39F6" w:rsidRDefault="00DA39F6" w:rsidP="0077262A">
            <w:pPr>
              <w:pStyle w:val="Corpsdetexte"/>
              <w:spacing w:before="0" w:after="0" w:line="276" w:lineRule="auto"/>
              <w:rPr>
                <w:rFonts w:asciiTheme="minorHAnsi" w:hAnsiTheme="minorHAnsi" w:cstheme="minorHAnsi"/>
                <w:sz w:val="21"/>
                <w:szCs w:val="21"/>
              </w:rPr>
            </w:pPr>
          </w:p>
          <w:p w14:paraId="2BC9DC5B" w14:textId="77777777" w:rsidR="00845E9F" w:rsidRDefault="00845E9F" w:rsidP="0077262A">
            <w:pPr>
              <w:pStyle w:val="Corpsdetexte"/>
              <w:spacing w:before="0" w:after="0" w:line="276" w:lineRule="auto"/>
              <w:rPr>
                <w:rFonts w:asciiTheme="minorHAnsi" w:hAnsiTheme="minorHAnsi" w:cstheme="minorHAnsi"/>
                <w:sz w:val="21"/>
                <w:szCs w:val="21"/>
              </w:rPr>
            </w:pPr>
          </w:p>
          <w:p w14:paraId="6EF4F32A" w14:textId="77777777" w:rsidR="00845E9F" w:rsidRPr="0077262A" w:rsidRDefault="00845E9F" w:rsidP="0077262A">
            <w:pPr>
              <w:pStyle w:val="Corpsdetexte"/>
              <w:spacing w:before="0" w:after="0" w:line="276" w:lineRule="auto"/>
              <w:rPr>
                <w:rFonts w:asciiTheme="minorHAnsi" w:hAnsiTheme="minorHAnsi" w:cstheme="minorHAnsi"/>
                <w:sz w:val="21"/>
                <w:szCs w:val="21"/>
              </w:rPr>
            </w:pPr>
          </w:p>
          <w:p w14:paraId="52369A9C" w14:textId="4621832D"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13D63475"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1BA7218E" w14:textId="77777777" w:rsidR="00DA39F6" w:rsidRPr="0077262A" w:rsidRDefault="00DA39F6" w:rsidP="0077262A">
            <w:pPr>
              <w:pStyle w:val="Corpsdetexte"/>
              <w:spacing w:before="0" w:after="0" w:line="276" w:lineRule="auto"/>
              <w:jc w:val="center"/>
              <w:rPr>
                <w:rFonts w:asciiTheme="minorHAnsi" w:hAnsiTheme="minorHAnsi" w:cstheme="minorHAnsi"/>
                <w:sz w:val="21"/>
                <w:szCs w:val="21"/>
              </w:rPr>
            </w:pPr>
          </w:p>
          <w:p w14:paraId="75BF0F23" w14:textId="77777777" w:rsidR="00DA39F6" w:rsidRDefault="00DA39F6" w:rsidP="0077262A">
            <w:pPr>
              <w:pStyle w:val="Corpsdetexte"/>
              <w:spacing w:before="0" w:after="0" w:line="276" w:lineRule="auto"/>
              <w:rPr>
                <w:rFonts w:asciiTheme="minorHAnsi" w:hAnsiTheme="minorHAnsi" w:cstheme="minorHAnsi"/>
                <w:sz w:val="21"/>
                <w:szCs w:val="21"/>
              </w:rPr>
            </w:pPr>
          </w:p>
          <w:p w14:paraId="023DBA54" w14:textId="77777777" w:rsidR="00845E9F" w:rsidRDefault="00845E9F" w:rsidP="0077262A">
            <w:pPr>
              <w:pStyle w:val="Corpsdetexte"/>
              <w:spacing w:before="0" w:after="0" w:line="276" w:lineRule="auto"/>
              <w:rPr>
                <w:rFonts w:asciiTheme="minorHAnsi" w:hAnsiTheme="minorHAnsi" w:cstheme="minorHAnsi"/>
                <w:sz w:val="21"/>
                <w:szCs w:val="21"/>
              </w:rPr>
            </w:pPr>
          </w:p>
          <w:p w14:paraId="4C2751CC" w14:textId="77777777" w:rsidR="00845E9F" w:rsidRPr="0077262A" w:rsidRDefault="00845E9F" w:rsidP="0077262A">
            <w:pPr>
              <w:pStyle w:val="Corpsdetexte"/>
              <w:spacing w:before="0" w:after="0" w:line="276" w:lineRule="auto"/>
              <w:rPr>
                <w:rFonts w:asciiTheme="minorHAnsi" w:hAnsiTheme="minorHAnsi" w:cstheme="minorHAnsi"/>
                <w:sz w:val="21"/>
                <w:szCs w:val="21"/>
              </w:rPr>
            </w:pPr>
          </w:p>
          <w:p w14:paraId="3DB4A7A7" w14:textId="77777777" w:rsidR="00DA39F6" w:rsidRPr="0077262A" w:rsidRDefault="00DA39F6" w:rsidP="0077262A">
            <w:pPr>
              <w:pStyle w:val="Corpsdetexte"/>
              <w:spacing w:before="0" w:after="0" w:line="276" w:lineRule="auto"/>
              <w:rPr>
                <w:rFonts w:asciiTheme="minorHAnsi" w:hAnsiTheme="minorHAnsi" w:cstheme="minorHAnsi"/>
                <w:sz w:val="21"/>
                <w:szCs w:val="21"/>
              </w:rPr>
            </w:pPr>
          </w:p>
          <w:p w14:paraId="634227B2" w14:textId="77777777" w:rsidR="00845E9F" w:rsidRDefault="00845E9F" w:rsidP="0077262A">
            <w:pPr>
              <w:pStyle w:val="Corpsdetexte"/>
              <w:spacing w:before="0" w:after="0" w:line="276" w:lineRule="auto"/>
              <w:jc w:val="center"/>
              <w:rPr>
                <w:rFonts w:asciiTheme="minorHAnsi" w:hAnsiTheme="minorHAnsi" w:cstheme="minorHAnsi"/>
                <w:sz w:val="21"/>
                <w:szCs w:val="21"/>
              </w:rPr>
            </w:pPr>
          </w:p>
          <w:p w14:paraId="388B0BF6" w14:textId="77777777" w:rsidR="00845E9F" w:rsidRDefault="00845E9F" w:rsidP="0077262A">
            <w:pPr>
              <w:pStyle w:val="Corpsdetexte"/>
              <w:spacing w:before="0" w:after="0" w:line="276" w:lineRule="auto"/>
              <w:jc w:val="center"/>
              <w:rPr>
                <w:rFonts w:asciiTheme="minorHAnsi" w:hAnsiTheme="minorHAnsi" w:cstheme="minorHAnsi"/>
                <w:sz w:val="21"/>
                <w:szCs w:val="21"/>
              </w:rPr>
            </w:pPr>
          </w:p>
          <w:p w14:paraId="7B5F609F" w14:textId="77777777" w:rsidR="00323EF0" w:rsidRDefault="00323EF0" w:rsidP="08BA59BC">
            <w:pPr>
              <w:pStyle w:val="Corpsdetexte"/>
              <w:spacing w:before="0" w:after="0" w:line="276" w:lineRule="auto"/>
              <w:jc w:val="center"/>
              <w:rPr>
                <w:rFonts w:asciiTheme="minorHAnsi" w:hAnsiTheme="minorHAnsi" w:cstheme="minorBidi"/>
                <w:sz w:val="21"/>
                <w:szCs w:val="21"/>
              </w:rPr>
            </w:pPr>
          </w:p>
          <w:p w14:paraId="208A0A72" w14:textId="77777777" w:rsidR="00323EF0" w:rsidRDefault="00323EF0" w:rsidP="08BA59BC">
            <w:pPr>
              <w:pStyle w:val="Corpsdetexte"/>
              <w:spacing w:before="0" w:after="0" w:line="276" w:lineRule="auto"/>
              <w:jc w:val="center"/>
              <w:rPr>
                <w:rFonts w:asciiTheme="minorHAnsi" w:hAnsiTheme="minorHAnsi" w:cstheme="minorBidi"/>
                <w:sz w:val="21"/>
                <w:szCs w:val="21"/>
              </w:rPr>
            </w:pPr>
          </w:p>
          <w:p w14:paraId="1F45592B" w14:textId="5FB792DD" w:rsidR="00845E9F" w:rsidRDefault="4B7CE76D" w:rsidP="08BA59BC">
            <w:pPr>
              <w:pStyle w:val="Corpsdetexte"/>
              <w:spacing w:before="0" w:after="0" w:line="276" w:lineRule="auto"/>
              <w:jc w:val="center"/>
              <w:rPr>
                <w:rFonts w:asciiTheme="minorHAnsi" w:hAnsiTheme="minorHAnsi" w:cstheme="minorBidi"/>
                <w:sz w:val="21"/>
                <w:szCs w:val="21"/>
              </w:rPr>
            </w:pPr>
            <w:r w:rsidRPr="08BA59BC">
              <w:rPr>
                <w:rFonts w:asciiTheme="minorHAnsi" w:hAnsiTheme="minorHAnsi" w:cstheme="minorBidi"/>
                <w:sz w:val="21"/>
                <w:szCs w:val="21"/>
              </w:rPr>
              <w:t>1</w:t>
            </w:r>
            <w:r w:rsidR="019409BE" w:rsidRPr="08BA59BC">
              <w:rPr>
                <w:rFonts w:asciiTheme="minorHAnsi" w:hAnsiTheme="minorHAnsi" w:cstheme="minorBidi"/>
                <w:sz w:val="21"/>
                <w:szCs w:val="21"/>
              </w:rPr>
              <w:t>5</w:t>
            </w:r>
            <w:r w:rsidRPr="08BA59BC">
              <w:rPr>
                <w:rFonts w:asciiTheme="minorHAnsi" w:hAnsiTheme="minorHAnsi" w:cstheme="minorBidi"/>
                <w:sz w:val="21"/>
                <w:szCs w:val="21"/>
              </w:rPr>
              <w:t>,000</w:t>
            </w:r>
            <w:r w:rsidR="72D69107" w:rsidRPr="08BA59BC">
              <w:rPr>
                <w:rFonts w:asciiTheme="minorHAnsi" w:hAnsiTheme="minorHAnsi" w:cstheme="minorBidi"/>
                <w:sz w:val="21"/>
                <w:szCs w:val="21"/>
              </w:rPr>
              <w:t xml:space="preserve"> USD</w:t>
            </w:r>
          </w:p>
          <w:p w14:paraId="72C9FECC" w14:textId="77777777" w:rsidR="00845E9F" w:rsidRDefault="00845E9F" w:rsidP="0077262A">
            <w:pPr>
              <w:pStyle w:val="Corpsdetexte"/>
              <w:spacing w:before="0" w:after="0" w:line="276" w:lineRule="auto"/>
              <w:jc w:val="center"/>
              <w:rPr>
                <w:rFonts w:asciiTheme="minorHAnsi" w:hAnsiTheme="minorHAnsi" w:cstheme="minorHAnsi"/>
                <w:sz w:val="21"/>
                <w:szCs w:val="21"/>
              </w:rPr>
            </w:pPr>
          </w:p>
          <w:p w14:paraId="356F3E89" w14:textId="77777777" w:rsidR="00845E9F" w:rsidRDefault="00845E9F" w:rsidP="0077262A">
            <w:pPr>
              <w:pStyle w:val="Corpsdetexte"/>
              <w:spacing w:before="0" w:after="0" w:line="276" w:lineRule="auto"/>
              <w:jc w:val="center"/>
              <w:rPr>
                <w:rFonts w:asciiTheme="minorHAnsi" w:hAnsiTheme="minorHAnsi" w:cstheme="minorHAnsi"/>
                <w:sz w:val="21"/>
                <w:szCs w:val="21"/>
              </w:rPr>
            </w:pPr>
          </w:p>
          <w:p w14:paraId="7BCA5AC9" w14:textId="77777777" w:rsidR="00967D97" w:rsidRDefault="00967D97" w:rsidP="0077262A">
            <w:pPr>
              <w:pStyle w:val="Corpsdetexte"/>
              <w:spacing w:before="0" w:after="0" w:line="276" w:lineRule="auto"/>
              <w:jc w:val="center"/>
              <w:rPr>
                <w:rFonts w:asciiTheme="minorHAnsi" w:hAnsiTheme="minorHAnsi" w:cstheme="minorHAnsi"/>
                <w:sz w:val="21"/>
                <w:szCs w:val="21"/>
              </w:rPr>
            </w:pPr>
          </w:p>
          <w:p w14:paraId="61A4B3C9" w14:textId="37B3ACD9" w:rsidR="08BA59BC" w:rsidRDefault="08BA59BC" w:rsidP="08BA59BC">
            <w:pPr>
              <w:pStyle w:val="Corpsdetexte"/>
              <w:spacing w:before="0" w:after="0" w:line="276" w:lineRule="auto"/>
              <w:jc w:val="center"/>
              <w:rPr>
                <w:rFonts w:asciiTheme="minorHAnsi" w:hAnsiTheme="minorHAnsi" w:cstheme="minorBidi"/>
                <w:sz w:val="21"/>
                <w:szCs w:val="21"/>
              </w:rPr>
            </w:pPr>
          </w:p>
          <w:p w14:paraId="6711E5DC" w14:textId="4CD74EDD" w:rsidR="08BA59BC" w:rsidRDefault="08BA59BC" w:rsidP="08BA59BC">
            <w:pPr>
              <w:pStyle w:val="Corpsdetexte"/>
              <w:spacing w:before="0" w:after="0" w:line="276" w:lineRule="auto"/>
              <w:jc w:val="center"/>
              <w:rPr>
                <w:rFonts w:asciiTheme="minorHAnsi" w:hAnsiTheme="minorHAnsi" w:cstheme="minorBidi"/>
                <w:sz w:val="21"/>
                <w:szCs w:val="21"/>
              </w:rPr>
            </w:pPr>
          </w:p>
          <w:p w14:paraId="20FBF952" w14:textId="1E81F929" w:rsidR="72D69107" w:rsidRDefault="3AEDB58A" w:rsidP="08BA59BC">
            <w:pPr>
              <w:pStyle w:val="Corpsdetexte"/>
              <w:spacing w:before="0" w:after="0" w:line="276" w:lineRule="auto"/>
              <w:jc w:val="center"/>
              <w:rPr>
                <w:rFonts w:asciiTheme="minorHAnsi" w:hAnsiTheme="minorHAnsi" w:cstheme="minorBidi"/>
                <w:sz w:val="21"/>
                <w:szCs w:val="21"/>
              </w:rPr>
            </w:pPr>
            <w:r w:rsidRPr="08BA59BC">
              <w:rPr>
                <w:rFonts w:asciiTheme="minorHAnsi" w:hAnsiTheme="minorHAnsi" w:cstheme="minorBidi"/>
                <w:sz w:val="21"/>
                <w:szCs w:val="21"/>
              </w:rPr>
              <w:t>3</w:t>
            </w:r>
            <w:r w:rsidR="72D69107" w:rsidRPr="08BA59BC">
              <w:rPr>
                <w:rFonts w:asciiTheme="minorHAnsi" w:hAnsiTheme="minorHAnsi" w:cstheme="minorBidi"/>
                <w:sz w:val="21"/>
                <w:szCs w:val="21"/>
              </w:rPr>
              <w:t>0,000 USD</w:t>
            </w:r>
          </w:p>
          <w:p w14:paraId="15D73071" w14:textId="450F64F0" w:rsidR="08BA59BC" w:rsidRDefault="08BA59BC" w:rsidP="08BA59BC">
            <w:pPr>
              <w:pStyle w:val="Corpsdetexte"/>
              <w:spacing w:before="0" w:after="0" w:line="276" w:lineRule="auto"/>
              <w:jc w:val="center"/>
              <w:rPr>
                <w:rFonts w:asciiTheme="minorHAnsi" w:hAnsiTheme="minorHAnsi" w:cstheme="minorBidi"/>
                <w:sz w:val="21"/>
                <w:szCs w:val="21"/>
              </w:rPr>
            </w:pPr>
          </w:p>
          <w:p w14:paraId="797332D9" w14:textId="052EA4DF" w:rsidR="08BA59BC" w:rsidRDefault="08BA59BC" w:rsidP="08BA59BC">
            <w:pPr>
              <w:pStyle w:val="Corpsdetexte"/>
              <w:spacing w:before="0" w:after="0" w:line="276" w:lineRule="auto"/>
              <w:jc w:val="center"/>
              <w:rPr>
                <w:rFonts w:asciiTheme="minorHAnsi" w:hAnsiTheme="minorHAnsi" w:cstheme="minorBidi"/>
                <w:sz w:val="21"/>
                <w:szCs w:val="21"/>
              </w:rPr>
            </w:pPr>
          </w:p>
          <w:p w14:paraId="239AB43A" w14:textId="77777777" w:rsidR="00845E9F" w:rsidRDefault="00845E9F" w:rsidP="0077262A">
            <w:pPr>
              <w:pStyle w:val="Corpsdetexte"/>
              <w:spacing w:before="0" w:after="0" w:line="276" w:lineRule="auto"/>
              <w:jc w:val="center"/>
              <w:rPr>
                <w:rFonts w:asciiTheme="minorHAnsi" w:hAnsiTheme="minorHAnsi" w:cstheme="minorHAnsi"/>
                <w:sz w:val="21"/>
                <w:szCs w:val="21"/>
              </w:rPr>
            </w:pPr>
          </w:p>
          <w:p w14:paraId="786774A8" w14:textId="77777777" w:rsidR="002302AC" w:rsidRDefault="00DA39F6" w:rsidP="0077262A">
            <w:pPr>
              <w:pStyle w:val="Corpsdetexte"/>
              <w:spacing w:before="0" w:after="0" w:line="276" w:lineRule="auto"/>
              <w:jc w:val="center"/>
              <w:rPr>
                <w:rFonts w:asciiTheme="minorHAnsi" w:hAnsiTheme="minorHAnsi" w:cstheme="minorHAnsi"/>
                <w:sz w:val="21"/>
                <w:szCs w:val="21"/>
              </w:rPr>
            </w:pPr>
            <w:r w:rsidRPr="0077262A">
              <w:rPr>
                <w:rFonts w:asciiTheme="minorHAnsi" w:hAnsiTheme="minorHAnsi" w:cstheme="minorHAnsi"/>
                <w:sz w:val="21"/>
                <w:szCs w:val="21"/>
              </w:rPr>
              <w:lastRenderedPageBreak/>
              <w:t xml:space="preserve">Budget : </w:t>
            </w:r>
            <w:r w:rsidR="002302AC">
              <w:rPr>
                <w:rFonts w:asciiTheme="minorHAnsi" w:hAnsiTheme="minorHAnsi" w:cstheme="minorHAnsi"/>
                <w:sz w:val="21"/>
                <w:szCs w:val="21"/>
              </w:rPr>
              <w:t>Composante</w:t>
            </w:r>
          </w:p>
          <w:p w14:paraId="569087C2" w14:textId="79EC46DD" w:rsidR="00DA39F6" w:rsidRPr="0077262A" w:rsidRDefault="00DA39F6" w:rsidP="0077262A">
            <w:pPr>
              <w:pStyle w:val="Corpsdetexte"/>
              <w:spacing w:before="0" w:after="0" w:line="276" w:lineRule="auto"/>
              <w:jc w:val="center"/>
              <w:rPr>
                <w:rFonts w:asciiTheme="minorHAnsi" w:hAnsiTheme="minorHAnsi" w:cstheme="minorHAnsi"/>
                <w:sz w:val="21"/>
                <w:szCs w:val="21"/>
              </w:rPr>
            </w:pPr>
            <w:r w:rsidRPr="0077262A">
              <w:rPr>
                <w:rFonts w:asciiTheme="minorHAnsi" w:hAnsiTheme="minorHAnsi" w:cstheme="minorHAnsi"/>
                <w:sz w:val="21"/>
                <w:szCs w:val="21"/>
              </w:rPr>
              <w:t>Management</w:t>
            </w:r>
          </w:p>
          <w:p w14:paraId="01B5125E" w14:textId="77777777" w:rsidR="00DA39F6" w:rsidRDefault="00DA39F6" w:rsidP="0077262A">
            <w:pPr>
              <w:pStyle w:val="Corpsdetexte"/>
              <w:spacing w:before="0" w:after="0" w:line="276" w:lineRule="auto"/>
              <w:jc w:val="center"/>
              <w:rPr>
                <w:rFonts w:asciiTheme="minorHAnsi" w:hAnsiTheme="minorHAnsi" w:cstheme="minorHAnsi"/>
                <w:sz w:val="21"/>
                <w:szCs w:val="21"/>
              </w:rPr>
            </w:pPr>
          </w:p>
          <w:p w14:paraId="4C316FFB" w14:textId="77777777" w:rsidR="00366BDF" w:rsidRDefault="00366BDF" w:rsidP="0077262A">
            <w:pPr>
              <w:pStyle w:val="Corpsdetexte"/>
              <w:spacing w:before="0" w:after="0" w:line="276" w:lineRule="auto"/>
              <w:jc w:val="center"/>
              <w:rPr>
                <w:rFonts w:asciiTheme="minorHAnsi" w:hAnsiTheme="minorHAnsi" w:cstheme="minorHAnsi"/>
                <w:sz w:val="21"/>
                <w:szCs w:val="21"/>
              </w:rPr>
            </w:pPr>
          </w:p>
          <w:p w14:paraId="1D379533" w14:textId="77777777" w:rsidR="00366BDF" w:rsidRDefault="00366BDF" w:rsidP="0077262A">
            <w:pPr>
              <w:pStyle w:val="Corpsdetexte"/>
              <w:spacing w:before="0" w:after="0" w:line="276" w:lineRule="auto"/>
              <w:jc w:val="center"/>
              <w:rPr>
                <w:rFonts w:asciiTheme="minorHAnsi" w:hAnsiTheme="minorHAnsi" w:cstheme="minorHAnsi"/>
                <w:sz w:val="21"/>
                <w:szCs w:val="21"/>
              </w:rPr>
            </w:pPr>
          </w:p>
          <w:p w14:paraId="1BD82505" w14:textId="77777777" w:rsidR="00366BDF" w:rsidRDefault="00366BDF" w:rsidP="0077262A">
            <w:pPr>
              <w:pStyle w:val="Corpsdetexte"/>
              <w:spacing w:before="0" w:after="0" w:line="276" w:lineRule="auto"/>
              <w:jc w:val="center"/>
              <w:rPr>
                <w:rFonts w:asciiTheme="minorHAnsi" w:hAnsiTheme="minorHAnsi" w:cstheme="minorHAnsi"/>
                <w:sz w:val="21"/>
                <w:szCs w:val="21"/>
              </w:rPr>
            </w:pPr>
          </w:p>
          <w:p w14:paraId="7AF5CD30" w14:textId="77777777" w:rsidR="00366BDF" w:rsidRDefault="00366BDF" w:rsidP="0077262A">
            <w:pPr>
              <w:pStyle w:val="Corpsdetexte"/>
              <w:spacing w:before="0" w:after="0" w:line="276" w:lineRule="auto"/>
              <w:jc w:val="center"/>
              <w:rPr>
                <w:rFonts w:asciiTheme="minorHAnsi" w:hAnsiTheme="minorHAnsi" w:cstheme="minorHAnsi"/>
                <w:sz w:val="21"/>
                <w:szCs w:val="21"/>
              </w:rPr>
            </w:pPr>
          </w:p>
          <w:p w14:paraId="66C1EB34" w14:textId="77777777" w:rsidR="00366BDF" w:rsidRDefault="00366BDF" w:rsidP="0077262A">
            <w:pPr>
              <w:pStyle w:val="Corpsdetexte"/>
              <w:spacing w:before="0" w:after="0" w:line="276" w:lineRule="auto"/>
              <w:jc w:val="center"/>
              <w:rPr>
                <w:rFonts w:asciiTheme="minorHAnsi" w:hAnsiTheme="minorHAnsi" w:cstheme="minorHAnsi"/>
                <w:sz w:val="21"/>
                <w:szCs w:val="21"/>
              </w:rPr>
            </w:pPr>
          </w:p>
          <w:p w14:paraId="3202B49D" w14:textId="77777777" w:rsidR="00366BDF" w:rsidRDefault="00366BDF" w:rsidP="0077262A">
            <w:pPr>
              <w:pStyle w:val="Corpsdetexte"/>
              <w:spacing w:before="0" w:after="0" w:line="276" w:lineRule="auto"/>
              <w:jc w:val="center"/>
              <w:rPr>
                <w:rFonts w:asciiTheme="minorHAnsi" w:hAnsiTheme="minorHAnsi" w:cstheme="minorHAnsi"/>
                <w:sz w:val="21"/>
                <w:szCs w:val="21"/>
              </w:rPr>
            </w:pPr>
          </w:p>
          <w:p w14:paraId="69305F02" w14:textId="77777777" w:rsidR="00366BDF" w:rsidRDefault="00366BDF" w:rsidP="08BA59BC">
            <w:pPr>
              <w:pStyle w:val="Corpsdetexte"/>
              <w:spacing w:before="0" w:after="0" w:line="276" w:lineRule="auto"/>
              <w:jc w:val="center"/>
              <w:rPr>
                <w:rFonts w:asciiTheme="minorHAnsi" w:hAnsiTheme="minorHAnsi" w:cstheme="minorBidi"/>
                <w:sz w:val="21"/>
                <w:szCs w:val="21"/>
              </w:rPr>
            </w:pPr>
          </w:p>
          <w:p w14:paraId="3B3D656F" w14:textId="7DD145F0" w:rsidR="08BA59BC" w:rsidRDefault="08BA59BC" w:rsidP="08BA59BC">
            <w:pPr>
              <w:pStyle w:val="Corpsdetexte"/>
              <w:spacing w:before="0" w:after="0" w:line="276" w:lineRule="auto"/>
              <w:jc w:val="center"/>
              <w:rPr>
                <w:rFonts w:asciiTheme="minorHAnsi" w:hAnsiTheme="minorHAnsi" w:cstheme="minorBidi"/>
                <w:sz w:val="21"/>
                <w:szCs w:val="21"/>
              </w:rPr>
            </w:pPr>
          </w:p>
          <w:p w14:paraId="18A4A104" w14:textId="77777777" w:rsidR="00845E9F" w:rsidRPr="0077262A" w:rsidRDefault="00845E9F" w:rsidP="0077262A">
            <w:pPr>
              <w:pStyle w:val="Corpsdetexte"/>
              <w:spacing w:before="0" w:after="0" w:line="276" w:lineRule="auto"/>
              <w:jc w:val="center"/>
              <w:rPr>
                <w:rFonts w:asciiTheme="minorHAnsi" w:hAnsiTheme="minorHAnsi" w:cstheme="minorHAnsi"/>
                <w:sz w:val="21"/>
                <w:szCs w:val="21"/>
              </w:rPr>
            </w:pPr>
          </w:p>
          <w:p w14:paraId="1A8E616A" w14:textId="085F1D88" w:rsidR="00DA39F6" w:rsidRPr="0077262A" w:rsidRDefault="00C8511F" w:rsidP="0077262A">
            <w:pPr>
              <w:spacing w:line="276" w:lineRule="auto"/>
              <w:rPr>
                <w:rFonts w:asciiTheme="minorHAnsi" w:hAnsiTheme="minorHAnsi" w:cstheme="minorHAnsi"/>
                <w:sz w:val="21"/>
                <w:szCs w:val="21"/>
              </w:rPr>
            </w:pPr>
            <w:r>
              <w:rPr>
                <w:rFonts w:asciiTheme="minorHAnsi" w:hAnsiTheme="minorHAnsi" w:cstheme="minorHAnsi"/>
                <w:sz w:val="21"/>
                <w:szCs w:val="21"/>
              </w:rPr>
              <w:t>25,</w:t>
            </w:r>
            <w:r w:rsidR="00DA39F6" w:rsidRPr="0077262A">
              <w:rPr>
                <w:rFonts w:asciiTheme="minorHAnsi" w:hAnsiTheme="minorHAnsi" w:cstheme="minorHAnsi"/>
                <w:sz w:val="21"/>
                <w:szCs w:val="21"/>
              </w:rPr>
              <w:t xml:space="preserve"> 000 USD</w:t>
            </w:r>
            <w:r>
              <w:rPr>
                <w:rFonts w:asciiTheme="minorHAnsi" w:hAnsiTheme="minorHAnsi" w:cstheme="minorHAnsi"/>
                <w:sz w:val="21"/>
                <w:szCs w:val="21"/>
              </w:rPr>
              <w:t xml:space="preserve"> </w:t>
            </w:r>
          </w:p>
        </w:tc>
      </w:tr>
      <w:tr w:rsidR="00DA39F6" w:rsidRPr="0077262A" w14:paraId="3AC51AC4" w14:textId="77777777" w:rsidTr="08BA59BC">
        <w:tc>
          <w:tcPr>
            <w:tcW w:w="2250" w:type="dxa"/>
          </w:tcPr>
          <w:p w14:paraId="5837BCA7" w14:textId="0505E55E" w:rsidR="00DA39F6" w:rsidRPr="00490796" w:rsidRDefault="00DA39F6" w:rsidP="0077262A">
            <w:pPr>
              <w:spacing w:line="276" w:lineRule="auto"/>
              <w:rPr>
                <w:rFonts w:asciiTheme="minorHAnsi" w:hAnsiTheme="minorHAnsi" w:cstheme="minorHAnsi"/>
                <w:sz w:val="21"/>
                <w:szCs w:val="21"/>
                <w:lang w:val="fr-FR"/>
              </w:rPr>
            </w:pPr>
            <w:r w:rsidRPr="00490796">
              <w:rPr>
                <w:rFonts w:asciiTheme="minorHAnsi" w:hAnsiTheme="minorHAnsi" w:cstheme="minorHAnsi"/>
                <w:color w:val="4472C4" w:themeColor="accent5"/>
                <w:sz w:val="21"/>
                <w:szCs w:val="21"/>
                <w:lang w:val="fr-FR"/>
                <w14:ligatures w14:val="standardContextual"/>
              </w:rPr>
              <w:lastRenderedPageBreak/>
              <w:t xml:space="preserve">Possible risques EAS/HS pour les femmes et les filles par le personnel des organisations auxquels le projet prévoit de faire des référencements des bénéficiaires pour avoir accès </w:t>
            </w:r>
            <w:r w:rsidR="005F20EC" w:rsidRPr="00490796">
              <w:rPr>
                <w:rFonts w:asciiTheme="minorHAnsi" w:hAnsiTheme="minorHAnsi" w:cstheme="minorHAnsi"/>
                <w:color w:val="4472C4" w:themeColor="accent5"/>
                <w:sz w:val="21"/>
                <w:szCs w:val="21"/>
                <w:lang w:val="fr-FR"/>
                <w14:ligatures w14:val="standardContextual"/>
              </w:rPr>
              <w:t>à</w:t>
            </w:r>
            <w:r w:rsidRPr="00490796">
              <w:rPr>
                <w:rFonts w:asciiTheme="minorHAnsi" w:hAnsiTheme="minorHAnsi" w:cstheme="minorHAnsi"/>
                <w:color w:val="4472C4" w:themeColor="accent5"/>
                <w:sz w:val="21"/>
                <w:szCs w:val="21"/>
                <w:lang w:val="fr-FR"/>
                <w14:ligatures w14:val="standardContextual"/>
              </w:rPr>
              <w:t xml:space="preserve"> des services et informations supplémentaires </w:t>
            </w:r>
          </w:p>
        </w:tc>
        <w:tc>
          <w:tcPr>
            <w:tcW w:w="4860" w:type="dxa"/>
          </w:tcPr>
          <w:p w14:paraId="43979593" w14:textId="77777777" w:rsidR="00DA39F6" w:rsidRPr="00490796" w:rsidRDefault="00DA39F6" w:rsidP="0077262A">
            <w:pPr>
              <w:pStyle w:val="Corpsdetexte"/>
              <w:numPr>
                <w:ilvl w:val="3"/>
                <w:numId w:val="20"/>
              </w:numPr>
              <w:spacing w:before="0" w:after="0" w:line="276" w:lineRule="auto"/>
              <w:rPr>
                <w:rFonts w:asciiTheme="minorHAnsi" w:hAnsiTheme="minorHAnsi" w:cstheme="minorHAnsi"/>
                <w:color w:val="000000" w:themeColor="text1"/>
                <w:sz w:val="21"/>
                <w:szCs w:val="21"/>
                <w:lang w:val="fr-FR"/>
              </w:rPr>
            </w:pPr>
            <w:r w:rsidRPr="00490796">
              <w:rPr>
                <w:rFonts w:asciiTheme="minorHAnsi" w:hAnsiTheme="minorHAnsi" w:cstheme="minorHAnsi"/>
                <w:sz w:val="21"/>
                <w:szCs w:val="21"/>
                <w:lang w:val="fr-FR"/>
              </w:rPr>
              <w:t>Développer des matériaux pour sensibiliser les bénéficiaires.</w:t>
            </w:r>
          </w:p>
          <w:p w14:paraId="2951EFA9" w14:textId="1516F5E9" w:rsidR="00DA39F6" w:rsidRDefault="00DA39F6" w:rsidP="0077262A">
            <w:pPr>
              <w:pStyle w:val="Corpsdetexte"/>
              <w:numPr>
                <w:ilvl w:val="3"/>
                <w:numId w:val="20"/>
              </w:numPr>
              <w:spacing w:before="0" w:after="0"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Informer, sensibiliser les bénéficiaires sur les risques d’EAS/HS, le code de conduite et les mécanismes de gestion des plaintes</w:t>
            </w:r>
          </w:p>
          <w:p w14:paraId="512E4AF4" w14:textId="77777777" w:rsidR="005F20EC" w:rsidRDefault="005F20EC" w:rsidP="0077262A">
            <w:pPr>
              <w:pStyle w:val="Corpsdetexte"/>
              <w:numPr>
                <w:ilvl w:val="3"/>
                <w:numId w:val="20"/>
              </w:numPr>
              <w:spacing w:before="0" w:after="0" w:line="276" w:lineRule="auto"/>
              <w:rPr>
                <w:rFonts w:asciiTheme="minorHAnsi" w:hAnsiTheme="minorHAnsi" w:cstheme="minorHAnsi"/>
                <w:sz w:val="21"/>
                <w:szCs w:val="21"/>
                <w:lang w:val="fr-FR"/>
              </w:rPr>
            </w:pPr>
            <w:r w:rsidRPr="005F20EC">
              <w:rPr>
                <w:rFonts w:asciiTheme="minorHAnsi" w:hAnsiTheme="minorHAnsi" w:cstheme="minorHAnsi"/>
                <w:sz w:val="21"/>
                <w:szCs w:val="21"/>
                <w:lang w:val="fr-FR"/>
              </w:rPr>
              <w:t>Formation/sensibilisation</w:t>
            </w:r>
            <w:r>
              <w:rPr>
                <w:rFonts w:asciiTheme="minorHAnsi" w:hAnsiTheme="minorHAnsi" w:cstheme="minorHAnsi"/>
                <w:sz w:val="21"/>
                <w:szCs w:val="21"/>
                <w:lang w:val="fr-FR"/>
              </w:rPr>
              <w:t xml:space="preserve"> </w:t>
            </w:r>
            <w:r w:rsidRPr="005F20EC">
              <w:rPr>
                <w:rFonts w:asciiTheme="minorHAnsi" w:hAnsiTheme="minorHAnsi" w:cstheme="minorHAnsi"/>
                <w:sz w:val="21"/>
                <w:szCs w:val="21"/>
                <w:lang w:val="fr-FR"/>
              </w:rPr>
              <w:t>le personnel du projet sur le code de bonnes conduites en vue de son appropriation</w:t>
            </w:r>
            <w:r>
              <w:rPr>
                <w:rFonts w:asciiTheme="minorHAnsi" w:hAnsiTheme="minorHAnsi" w:cstheme="minorHAnsi"/>
                <w:sz w:val="21"/>
                <w:szCs w:val="21"/>
                <w:lang w:val="fr-FR"/>
              </w:rPr>
              <w:t>.</w:t>
            </w:r>
            <w:r w:rsidRPr="00490796">
              <w:rPr>
                <w:rFonts w:asciiTheme="minorHAnsi" w:hAnsiTheme="minorHAnsi" w:cstheme="minorHAnsi"/>
                <w:sz w:val="21"/>
                <w:szCs w:val="21"/>
                <w:lang w:val="fr-FR"/>
              </w:rPr>
              <w:t xml:space="preserve"> </w:t>
            </w:r>
          </w:p>
          <w:p w14:paraId="60EB80AB" w14:textId="546BF668" w:rsidR="00DA39F6" w:rsidRPr="00490796" w:rsidRDefault="00B7602C" w:rsidP="0077262A">
            <w:pPr>
              <w:pStyle w:val="Corpsdetexte"/>
              <w:numPr>
                <w:ilvl w:val="3"/>
                <w:numId w:val="20"/>
              </w:numPr>
              <w:spacing w:before="0" w:after="0"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 xml:space="preserve">Développer un formulaire de collecte de feedback pour les bénéficiaires </w:t>
            </w:r>
            <w:r w:rsidR="00645756">
              <w:rPr>
                <w:rFonts w:asciiTheme="minorHAnsi" w:hAnsiTheme="minorHAnsi" w:cstheme="minorHAnsi"/>
                <w:sz w:val="21"/>
                <w:szCs w:val="21"/>
                <w:lang w:val="fr-FR"/>
              </w:rPr>
              <w:t xml:space="preserve">(suivi post-distribution) </w:t>
            </w:r>
            <w:r w:rsidRPr="00490796">
              <w:rPr>
                <w:rFonts w:asciiTheme="minorHAnsi" w:hAnsiTheme="minorHAnsi" w:cstheme="minorHAnsi"/>
                <w:sz w:val="21"/>
                <w:szCs w:val="21"/>
                <w:lang w:val="fr-FR"/>
              </w:rPr>
              <w:t xml:space="preserve"> </w:t>
            </w:r>
          </w:p>
        </w:tc>
        <w:tc>
          <w:tcPr>
            <w:tcW w:w="1800" w:type="dxa"/>
          </w:tcPr>
          <w:p w14:paraId="45B40486"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MAHSRN</w:t>
            </w:r>
          </w:p>
          <w:p w14:paraId="261E71CE"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622BF9A3" w14:textId="55A24743" w:rsidR="00DA39F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-Spécialiste en VBG</w:t>
            </w:r>
            <w:r w:rsidR="00366BDF">
              <w:rPr>
                <w:rFonts w:asciiTheme="minorHAnsi" w:hAnsiTheme="minorHAnsi" w:cstheme="minorHAnsi"/>
                <w:sz w:val="21"/>
                <w:szCs w:val="21"/>
                <w:lang w:val="fr-FR"/>
              </w:rPr>
              <w:t>/EAS/HS</w:t>
            </w:r>
          </w:p>
          <w:p w14:paraId="5DE5D44D" w14:textId="77777777" w:rsidR="00366BDF" w:rsidRPr="00490796" w:rsidRDefault="00366BDF" w:rsidP="0077262A">
            <w:pPr>
              <w:pStyle w:val="Corpsdetexte"/>
              <w:spacing w:before="0" w:after="0" w:line="276" w:lineRule="auto"/>
              <w:jc w:val="left"/>
              <w:rPr>
                <w:rFonts w:asciiTheme="minorHAnsi" w:hAnsiTheme="minorHAnsi" w:cstheme="minorHAnsi"/>
                <w:sz w:val="21"/>
                <w:szCs w:val="21"/>
                <w:lang w:val="fr-FR"/>
              </w:rPr>
            </w:pPr>
          </w:p>
          <w:p w14:paraId="4C14BF6D" w14:textId="77777777" w:rsidR="00DA39F6" w:rsidRPr="00366BDF" w:rsidRDefault="00DA39F6" w:rsidP="0077262A">
            <w:pPr>
              <w:pStyle w:val="Corpsdetexte"/>
              <w:spacing w:before="0" w:after="0" w:line="276" w:lineRule="auto"/>
              <w:jc w:val="left"/>
              <w:rPr>
                <w:rFonts w:asciiTheme="minorHAnsi" w:hAnsiTheme="minorHAnsi" w:cstheme="minorHAnsi"/>
                <w:sz w:val="21"/>
                <w:szCs w:val="21"/>
                <w:lang w:val="fr-FR"/>
              </w:rPr>
            </w:pPr>
            <w:r w:rsidRPr="00366BDF">
              <w:rPr>
                <w:rFonts w:asciiTheme="minorHAnsi" w:hAnsiTheme="minorHAnsi" w:cstheme="minorHAnsi"/>
                <w:sz w:val="21"/>
                <w:szCs w:val="21"/>
                <w:lang w:val="fr-FR"/>
              </w:rPr>
              <w:t xml:space="preserve">-Expert en sauvegarde sociale </w:t>
            </w:r>
          </w:p>
          <w:p w14:paraId="530090F0" w14:textId="77777777" w:rsidR="00DA39F6" w:rsidRPr="00366BDF" w:rsidRDefault="00DA39F6" w:rsidP="0077262A">
            <w:pPr>
              <w:pStyle w:val="Corpsdetexte"/>
              <w:spacing w:before="0" w:after="0" w:line="276" w:lineRule="auto"/>
              <w:jc w:val="left"/>
              <w:rPr>
                <w:rFonts w:asciiTheme="minorHAnsi" w:hAnsiTheme="minorHAnsi" w:cstheme="minorHAnsi"/>
                <w:sz w:val="21"/>
                <w:szCs w:val="21"/>
                <w:lang w:val="fr-FR"/>
              </w:rPr>
            </w:pPr>
          </w:p>
          <w:p w14:paraId="57C526F2" w14:textId="77777777" w:rsidR="00DA39F6" w:rsidRPr="00366BDF" w:rsidRDefault="00DA39F6" w:rsidP="0077262A">
            <w:pPr>
              <w:spacing w:line="276" w:lineRule="auto"/>
              <w:rPr>
                <w:rFonts w:asciiTheme="minorHAnsi" w:hAnsiTheme="minorHAnsi" w:cstheme="minorHAnsi"/>
                <w:sz w:val="21"/>
                <w:szCs w:val="21"/>
                <w:lang w:val="fr-FR"/>
              </w:rPr>
            </w:pPr>
          </w:p>
        </w:tc>
        <w:tc>
          <w:tcPr>
            <w:tcW w:w="1530" w:type="dxa"/>
          </w:tcPr>
          <w:p w14:paraId="4173F100" w14:textId="246342A2" w:rsidR="00DA39F6" w:rsidRPr="00490796" w:rsidRDefault="00DA39F6" w:rsidP="0077262A">
            <w:pPr>
              <w:spacing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 xml:space="preserve">Avant le début </w:t>
            </w:r>
            <w:r w:rsidR="005F20EC" w:rsidRPr="00490796">
              <w:rPr>
                <w:rFonts w:asciiTheme="minorHAnsi" w:hAnsiTheme="minorHAnsi" w:cstheme="minorHAnsi"/>
                <w:sz w:val="21"/>
                <w:szCs w:val="21"/>
                <w:lang w:val="fr-FR"/>
              </w:rPr>
              <w:t xml:space="preserve">des </w:t>
            </w:r>
            <w:r w:rsidR="005F20EC">
              <w:rPr>
                <w:rFonts w:asciiTheme="minorHAnsi" w:hAnsiTheme="minorHAnsi" w:cstheme="minorHAnsi"/>
                <w:sz w:val="21"/>
                <w:szCs w:val="21"/>
                <w:lang w:val="fr-FR"/>
              </w:rPr>
              <w:t>opérations</w:t>
            </w:r>
            <w:r w:rsidR="00CF7C1A" w:rsidRPr="00490796">
              <w:rPr>
                <w:rFonts w:asciiTheme="minorHAnsi" w:hAnsiTheme="minorHAnsi" w:cstheme="minorHAnsi"/>
                <w:sz w:val="21"/>
                <w:szCs w:val="21"/>
                <w:lang w:val="fr-FR"/>
              </w:rPr>
              <w:t xml:space="preserve"> </w:t>
            </w:r>
            <w:r w:rsidRPr="00490796">
              <w:rPr>
                <w:rFonts w:asciiTheme="minorHAnsi" w:hAnsiTheme="minorHAnsi" w:cstheme="minorHAnsi"/>
                <w:sz w:val="21"/>
                <w:szCs w:val="21"/>
                <w:lang w:val="fr-FR"/>
              </w:rPr>
              <w:t>et pendant la mise en œuvre du Projet.</w:t>
            </w:r>
          </w:p>
        </w:tc>
        <w:tc>
          <w:tcPr>
            <w:tcW w:w="3960" w:type="dxa"/>
          </w:tcPr>
          <w:p w14:paraId="17F153BC" w14:textId="2D0332CA"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du personnel des structures de référencement sensibilisées sur les EAS/HS et le MGP</w:t>
            </w:r>
            <w:r w:rsidR="00307FB8" w:rsidRPr="00490796">
              <w:rPr>
                <w:rFonts w:asciiTheme="minorHAnsi" w:hAnsiTheme="minorHAnsi" w:cstheme="minorHAnsi"/>
                <w:sz w:val="21"/>
                <w:szCs w:val="21"/>
                <w:lang w:val="fr-FR"/>
              </w:rPr>
              <w:t xml:space="preserve"> - désagrégé par sex</w:t>
            </w:r>
            <w:r w:rsidR="00CF7C1A">
              <w:rPr>
                <w:rFonts w:asciiTheme="minorHAnsi" w:hAnsiTheme="minorHAnsi" w:cstheme="minorHAnsi"/>
                <w:sz w:val="21"/>
                <w:szCs w:val="21"/>
                <w:lang w:val="fr-FR"/>
              </w:rPr>
              <w:t>e</w:t>
            </w:r>
          </w:p>
          <w:p w14:paraId="202618C2"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70908C90" w14:textId="2423449D"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bénéficiaires referees, ayant reçu une sensibilisation sur les EAS, et les MGP</w:t>
            </w:r>
            <w:r w:rsidR="00307FB8" w:rsidRPr="00490796">
              <w:rPr>
                <w:rFonts w:asciiTheme="minorHAnsi" w:hAnsiTheme="minorHAnsi" w:cstheme="minorHAnsi"/>
                <w:sz w:val="21"/>
                <w:szCs w:val="21"/>
                <w:lang w:val="fr-FR"/>
              </w:rPr>
              <w:t xml:space="preserve"> (désagrégé par sex</w:t>
            </w:r>
            <w:r w:rsidR="00CF7C1A">
              <w:rPr>
                <w:rFonts w:asciiTheme="minorHAnsi" w:hAnsiTheme="minorHAnsi" w:cstheme="minorHAnsi"/>
                <w:sz w:val="21"/>
                <w:szCs w:val="21"/>
                <w:lang w:val="fr-FR"/>
              </w:rPr>
              <w:t>e</w:t>
            </w:r>
            <w:r w:rsidR="00307FB8" w:rsidRPr="00490796">
              <w:rPr>
                <w:rFonts w:asciiTheme="minorHAnsi" w:hAnsiTheme="minorHAnsi" w:cstheme="minorHAnsi"/>
                <w:sz w:val="21"/>
                <w:szCs w:val="21"/>
                <w:lang w:val="fr-FR"/>
              </w:rPr>
              <w:t xml:space="preserve">, tranche </w:t>
            </w:r>
            <w:r w:rsidR="00CF7C1A" w:rsidRPr="00490796">
              <w:rPr>
                <w:rFonts w:asciiTheme="minorHAnsi" w:hAnsiTheme="minorHAnsi" w:cstheme="minorHAnsi"/>
                <w:sz w:val="21"/>
                <w:szCs w:val="21"/>
                <w:lang w:val="fr-FR"/>
              </w:rPr>
              <w:t>d’âge</w:t>
            </w:r>
            <w:r w:rsidR="00307FB8" w:rsidRPr="00490796">
              <w:rPr>
                <w:rFonts w:asciiTheme="minorHAnsi" w:hAnsiTheme="minorHAnsi" w:cstheme="minorHAnsi"/>
                <w:sz w:val="21"/>
                <w:szCs w:val="21"/>
                <w:lang w:val="fr-FR"/>
              </w:rPr>
              <w:t>)</w:t>
            </w:r>
          </w:p>
          <w:p w14:paraId="746D5217"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20F33E35"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Nombre de plaintes EAS/HS liés aux référencements vers d’autres structures</w:t>
            </w:r>
          </w:p>
          <w:p w14:paraId="2EA648DA"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3C45A59E" w14:textId="77777777" w:rsidR="00DA39F6" w:rsidRPr="00490796" w:rsidRDefault="00DA39F6" w:rsidP="0077262A">
            <w:pPr>
              <w:spacing w:line="276" w:lineRule="auto"/>
              <w:rPr>
                <w:rFonts w:asciiTheme="minorHAnsi" w:hAnsiTheme="minorHAnsi" w:cstheme="minorHAnsi"/>
                <w:sz w:val="21"/>
                <w:szCs w:val="21"/>
                <w:lang w:val="fr-FR"/>
              </w:rPr>
            </w:pPr>
          </w:p>
        </w:tc>
        <w:tc>
          <w:tcPr>
            <w:tcW w:w="1530" w:type="dxa"/>
          </w:tcPr>
          <w:p w14:paraId="56EF70BE" w14:textId="6369FB5A"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t>7</w:t>
            </w:r>
            <w:r w:rsidR="00490796">
              <w:rPr>
                <w:rFonts w:asciiTheme="minorHAnsi" w:hAnsiTheme="minorHAnsi" w:cstheme="minorHAnsi"/>
                <w:sz w:val="21"/>
                <w:szCs w:val="21"/>
              </w:rPr>
              <w:t>,</w:t>
            </w:r>
            <w:r w:rsidRPr="0077262A">
              <w:rPr>
                <w:rFonts w:asciiTheme="minorHAnsi" w:hAnsiTheme="minorHAnsi" w:cstheme="minorHAnsi"/>
                <w:sz w:val="21"/>
                <w:szCs w:val="21"/>
              </w:rPr>
              <w:t>000 USD</w:t>
            </w:r>
          </w:p>
        </w:tc>
      </w:tr>
      <w:tr w:rsidR="00DA39F6" w:rsidRPr="0077262A" w14:paraId="18C24DDA" w14:textId="77777777" w:rsidTr="08BA59BC">
        <w:tc>
          <w:tcPr>
            <w:tcW w:w="2250" w:type="dxa"/>
          </w:tcPr>
          <w:p w14:paraId="4B41E884" w14:textId="39088457" w:rsidR="00DA39F6" w:rsidRPr="00490796" w:rsidRDefault="00366BDF" w:rsidP="0077262A">
            <w:pPr>
              <w:spacing w:line="276" w:lineRule="auto"/>
              <w:rPr>
                <w:rFonts w:asciiTheme="minorHAnsi" w:hAnsiTheme="minorHAnsi" w:cstheme="minorHAnsi"/>
                <w:sz w:val="21"/>
                <w:szCs w:val="21"/>
                <w:lang w:val="fr-FR"/>
              </w:rPr>
            </w:pPr>
            <w:r>
              <w:rPr>
                <w:rFonts w:asciiTheme="minorHAnsi" w:hAnsiTheme="minorHAnsi" w:cstheme="minorHAnsi"/>
                <w:b/>
                <w:bCs/>
                <w:color w:val="000000" w:themeColor="text1"/>
                <w:sz w:val="21"/>
                <w:szCs w:val="21"/>
                <w:lang w:val="fr-FR"/>
              </w:rPr>
              <w:t>Sous-c</w:t>
            </w:r>
            <w:r w:rsidR="00DA39F6" w:rsidRPr="00490796">
              <w:rPr>
                <w:rFonts w:asciiTheme="minorHAnsi" w:hAnsiTheme="minorHAnsi" w:cstheme="minorHAnsi"/>
                <w:b/>
                <w:bCs/>
                <w:color w:val="000000" w:themeColor="text1"/>
                <w:sz w:val="21"/>
                <w:szCs w:val="21"/>
                <w:lang w:val="fr-FR"/>
              </w:rPr>
              <w:t xml:space="preserve">omposante </w:t>
            </w:r>
            <w:r>
              <w:rPr>
                <w:rFonts w:asciiTheme="minorHAnsi" w:hAnsiTheme="minorHAnsi" w:cstheme="minorHAnsi"/>
                <w:b/>
                <w:bCs/>
                <w:color w:val="000000" w:themeColor="text1"/>
                <w:sz w:val="21"/>
                <w:szCs w:val="21"/>
                <w:lang w:val="fr-FR"/>
              </w:rPr>
              <w:t>1.3</w:t>
            </w:r>
            <w:r w:rsidR="00DA39F6" w:rsidRPr="00490796">
              <w:rPr>
                <w:rFonts w:asciiTheme="minorHAnsi" w:hAnsiTheme="minorHAnsi" w:cstheme="minorHAnsi"/>
                <w:b/>
                <w:bCs/>
                <w:color w:val="000000" w:themeColor="text1"/>
                <w:sz w:val="21"/>
                <w:szCs w:val="21"/>
                <w:lang w:val="fr-FR"/>
              </w:rPr>
              <w:t xml:space="preserve">: </w:t>
            </w:r>
            <w:r w:rsidR="00932FA1" w:rsidRPr="00932FA1">
              <w:rPr>
                <w:rFonts w:asciiTheme="minorHAnsi" w:hAnsiTheme="minorHAnsi" w:cstheme="minorHAnsi"/>
                <w:b/>
                <w:bCs/>
                <w:color w:val="000000" w:themeColor="text1"/>
                <w:sz w:val="21"/>
                <w:szCs w:val="21"/>
                <w:lang w:val="fr-FR"/>
              </w:rPr>
              <w:t xml:space="preserve">Mesures d'accompagnement </w:t>
            </w:r>
            <w:r w:rsidR="00DA39F6" w:rsidRPr="00490796">
              <w:rPr>
                <w:rFonts w:asciiTheme="minorHAnsi" w:hAnsiTheme="minorHAnsi" w:cstheme="minorHAnsi"/>
                <w:color w:val="4472C4" w:themeColor="accent5"/>
                <w:sz w:val="21"/>
                <w:szCs w:val="21"/>
                <w:lang w:val="fr-FR"/>
              </w:rPr>
              <w:t xml:space="preserve">Risques EAS/HS dans la sélection des </w:t>
            </w:r>
            <w:r w:rsidR="00DA39F6" w:rsidRPr="00490796">
              <w:rPr>
                <w:rFonts w:asciiTheme="minorHAnsi" w:hAnsiTheme="minorHAnsi" w:cstheme="minorHAnsi"/>
                <w:color w:val="4472C4" w:themeColor="accent5"/>
                <w:sz w:val="21"/>
                <w:szCs w:val="21"/>
                <w:lang w:val="fr-FR"/>
              </w:rPr>
              <w:lastRenderedPageBreak/>
              <w:t xml:space="preserve">bénéficiaires et la mise en œuvre des activités </w:t>
            </w:r>
          </w:p>
        </w:tc>
        <w:tc>
          <w:tcPr>
            <w:tcW w:w="4860" w:type="dxa"/>
          </w:tcPr>
          <w:p w14:paraId="3A81E29A" w14:textId="11EE755F" w:rsidR="00DA39F6" w:rsidRPr="00490796" w:rsidRDefault="00B7602C" w:rsidP="0077262A">
            <w:pPr>
              <w:pStyle w:val="Paragraphedeliste"/>
              <w:numPr>
                <w:ilvl w:val="6"/>
                <w:numId w:val="27"/>
              </w:numPr>
              <w:autoSpaceDE w:val="0"/>
              <w:autoSpaceDN w:val="0"/>
              <w:adjustRightInd w:val="0"/>
              <w:spacing w:after="120" w:line="276" w:lineRule="auto"/>
              <w:rPr>
                <w:rFonts w:asciiTheme="minorHAnsi" w:eastAsia="MS Mincho" w:hAnsiTheme="minorHAnsi" w:cstheme="minorHAnsi"/>
                <w:sz w:val="21"/>
                <w:szCs w:val="21"/>
                <w:lang w:val="fr-FR" w:eastAsia="fr-FR"/>
              </w:rPr>
            </w:pPr>
            <w:r w:rsidRPr="00490796">
              <w:rPr>
                <w:rFonts w:asciiTheme="minorHAnsi" w:eastAsia="MS Mincho" w:hAnsiTheme="minorHAnsi" w:cstheme="minorHAnsi"/>
                <w:sz w:val="21"/>
                <w:szCs w:val="21"/>
                <w:lang w:val="fr-FR" w:eastAsia="fr-FR"/>
              </w:rPr>
              <w:lastRenderedPageBreak/>
              <w:t xml:space="preserve">Revue/ajustement </w:t>
            </w:r>
            <w:r w:rsidR="00DA39F6" w:rsidRPr="00490796">
              <w:rPr>
                <w:rFonts w:asciiTheme="minorHAnsi" w:eastAsia="MS Mincho" w:hAnsiTheme="minorHAnsi" w:cstheme="minorHAnsi"/>
                <w:sz w:val="21"/>
                <w:szCs w:val="21"/>
                <w:lang w:val="fr-FR" w:eastAsia="fr-FR"/>
              </w:rPr>
              <w:t>et signature des codes de conduite pour les comités de sélection des bénéficiaires, le personnel de formation, qui comprennent au minimum les éléments suivants :</w:t>
            </w:r>
          </w:p>
          <w:p w14:paraId="23DEEED6" w14:textId="77777777" w:rsidR="00DA39F6" w:rsidRPr="0077262A"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rPr>
            </w:pPr>
            <w:r w:rsidRPr="0077262A">
              <w:rPr>
                <w:rFonts w:asciiTheme="minorHAnsi" w:eastAsia="MS Mincho" w:hAnsiTheme="minorHAnsi" w:cstheme="minorHAnsi"/>
                <w:sz w:val="21"/>
                <w:szCs w:val="21"/>
              </w:rPr>
              <w:lastRenderedPageBreak/>
              <w:t>Comportement interdit</w:t>
            </w:r>
          </w:p>
          <w:p w14:paraId="3A7D46C2" w14:textId="77777777" w:rsidR="00DA39F6" w:rsidRPr="0077262A"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rPr>
            </w:pPr>
            <w:r w:rsidRPr="0077262A">
              <w:rPr>
                <w:rFonts w:asciiTheme="minorHAnsi" w:eastAsia="MS Mincho" w:hAnsiTheme="minorHAnsi" w:cstheme="minorHAnsi"/>
                <w:sz w:val="21"/>
                <w:szCs w:val="21"/>
              </w:rPr>
              <w:t>Liste des sanctions</w:t>
            </w:r>
          </w:p>
          <w:p w14:paraId="73105119" w14:textId="4B8B529A" w:rsidR="00DA39F6" w:rsidRPr="00490796"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Standards minimums à suivre pour l’</w:t>
            </w:r>
            <w:r w:rsidR="00942DB2">
              <w:rPr>
                <w:rFonts w:asciiTheme="minorHAnsi" w:eastAsia="MS Mincho" w:hAnsiTheme="minorHAnsi" w:cstheme="minorHAnsi"/>
                <w:sz w:val="21"/>
                <w:szCs w:val="21"/>
                <w:lang w:val="fr-FR"/>
              </w:rPr>
              <w:t>UAMOP</w:t>
            </w:r>
          </w:p>
          <w:p w14:paraId="54041701" w14:textId="77777777" w:rsidR="00DA39F6" w:rsidRPr="0077262A" w:rsidRDefault="00DA39F6" w:rsidP="0077262A">
            <w:pPr>
              <w:pStyle w:val="Paragraphedeliste"/>
              <w:numPr>
                <w:ilvl w:val="0"/>
                <w:numId w:val="28"/>
              </w:numPr>
              <w:autoSpaceDE w:val="0"/>
              <w:autoSpaceDN w:val="0"/>
              <w:adjustRightInd w:val="0"/>
              <w:spacing w:after="120" w:line="276" w:lineRule="auto"/>
              <w:contextualSpacing w:val="0"/>
              <w:rPr>
                <w:rFonts w:asciiTheme="minorHAnsi" w:eastAsia="MS Mincho" w:hAnsiTheme="minorHAnsi" w:cstheme="minorHAnsi"/>
                <w:sz w:val="21"/>
                <w:szCs w:val="21"/>
              </w:rPr>
            </w:pPr>
            <w:r w:rsidRPr="0077262A">
              <w:rPr>
                <w:rFonts w:asciiTheme="minorHAnsi" w:eastAsia="MS Mincho" w:hAnsiTheme="minorHAnsi" w:cstheme="minorHAnsi"/>
                <w:sz w:val="21"/>
                <w:szCs w:val="21"/>
              </w:rPr>
              <w:t>Obligations de rapportage</w:t>
            </w:r>
          </w:p>
          <w:p w14:paraId="3BF362FF" w14:textId="77777777" w:rsidR="00DA39F6" w:rsidRPr="00490796" w:rsidRDefault="00DA39F6" w:rsidP="0077262A">
            <w:pPr>
              <w:autoSpaceDE w:val="0"/>
              <w:autoSpaceDN w:val="0"/>
              <w:adjustRightInd w:val="0"/>
              <w:spacing w:after="120" w:line="276" w:lineRule="auto"/>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Plan de formation et sensibilisation, incluant :</w:t>
            </w:r>
          </w:p>
          <w:p w14:paraId="03299E1E" w14:textId="77777777" w:rsidR="00DA39F6" w:rsidRPr="00490796" w:rsidRDefault="00DA39F6" w:rsidP="0077262A">
            <w:pPr>
              <w:pStyle w:val="Paragraphedeliste"/>
              <w:numPr>
                <w:ilvl w:val="0"/>
                <w:numId w:val="30"/>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 xml:space="preserve">Formation des </w:t>
            </w:r>
            <w:r w:rsidRPr="00490796">
              <w:rPr>
                <w:rFonts w:asciiTheme="minorHAnsi" w:eastAsia="MS Mincho" w:hAnsiTheme="minorHAnsi" w:cstheme="minorHAnsi"/>
                <w:sz w:val="21"/>
                <w:szCs w:val="21"/>
                <w:lang w:val="fr-FR" w:eastAsia="fr-FR"/>
              </w:rPr>
              <w:t xml:space="preserve">comités de sélection des bénéficiaires, le personnel de formation, </w:t>
            </w:r>
            <w:r w:rsidRPr="00490796">
              <w:rPr>
                <w:rFonts w:asciiTheme="minorHAnsi" w:eastAsia="MS Mincho" w:hAnsiTheme="minorHAnsi" w:cstheme="minorHAnsi"/>
                <w:sz w:val="21"/>
                <w:szCs w:val="21"/>
                <w:lang w:val="fr-FR"/>
              </w:rPr>
              <w:t>sur l’EAS/HS, y compris les codes de conduite et le MGP</w:t>
            </w:r>
          </w:p>
          <w:p w14:paraId="6EA39154" w14:textId="77777777" w:rsidR="00DA39F6" w:rsidRPr="00490796" w:rsidRDefault="00DA39F6" w:rsidP="0077262A">
            <w:pPr>
              <w:pStyle w:val="Paragraphedeliste"/>
              <w:numPr>
                <w:ilvl w:val="0"/>
                <w:numId w:val="30"/>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Sensibilisation des bénéficiaires sur l’EAS/HS, le MGP, le Code de Conduite</w:t>
            </w:r>
          </w:p>
          <w:p w14:paraId="23454354" w14:textId="1DC18F55" w:rsidR="00DA39F6" w:rsidRPr="00490796" w:rsidRDefault="00DA39F6" w:rsidP="0077262A">
            <w:pPr>
              <w:pStyle w:val="Paragraphedeliste"/>
              <w:numPr>
                <w:ilvl w:val="0"/>
                <w:numId w:val="30"/>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 xml:space="preserve">Développer un outil de collecte de feedback des bénéficiaires sur le processus de sélection, le déroulement des activités de développement de compétences. Cet outil peut être administrer </w:t>
            </w:r>
            <w:r w:rsidR="00CF7C1A" w:rsidRPr="00490796">
              <w:rPr>
                <w:rFonts w:asciiTheme="minorHAnsi" w:eastAsia="MS Mincho" w:hAnsiTheme="minorHAnsi" w:cstheme="minorHAnsi"/>
                <w:sz w:val="21"/>
                <w:szCs w:val="21"/>
                <w:lang w:val="fr-FR"/>
              </w:rPr>
              <w:t>à</w:t>
            </w:r>
            <w:r w:rsidRPr="00490796">
              <w:rPr>
                <w:rFonts w:asciiTheme="minorHAnsi" w:eastAsia="MS Mincho" w:hAnsiTheme="minorHAnsi" w:cstheme="minorHAnsi"/>
                <w:sz w:val="21"/>
                <w:szCs w:val="21"/>
                <w:lang w:val="fr-FR"/>
              </w:rPr>
              <w:t xml:space="preserve"> des informateurs clés ou de discussion de groupe avec les bénéficiaires </w:t>
            </w:r>
          </w:p>
          <w:p w14:paraId="0D8B4575" w14:textId="47DDCE6F" w:rsidR="00DA39F6" w:rsidRPr="00490796" w:rsidRDefault="00DA39F6" w:rsidP="0077262A">
            <w:pPr>
              <w:pStyle w:val="Paragraphedeliste"/>
              <w:numPr>
                <w:ilvl w:val="0"/>
                <w:numId w:val="30"/>
              </w:numPr>
              <w:autoSpaceDE w:val="0"/>
              <w:autoSpaceDN w:val="0"/>
              <w:adjustRightInd w:val="0"/>
              <w:spacing w:after="120" w:line="276" w:lineRule="auto"/>
              <w:contextualSpacing w:val="0"/>
              <w:rPr>
                <w:rFonts w:asciiTheme="minorHAnsi" w:eastAsia="MS Mincho" w:hAnsiTheme="minorHAnsi" w:cstheme="minorHAnsi"/>
                <w:sz w:val="21"/>
                <w:szCs w:val="21"/>
                <w:lang w:val="fr-FR"/>
              </w:rPr>
            </w:pPr>
            <w:r w:rsidRPr="00490796">
              <w:rPr>
                <w:rFonts w:asciiTheme="minorHAnsi" w:eastAsia="MS Mincho" w:hAnsiTheme="minorHAnsi" w:cstheme="minorHAnsi"/>
                <w:sz w:val="21"/>
                <w:szCs w:val="21"/>
                <w:lang w:val="fr-FR"/>
              </w:rPr>
              <w:t>Conduire une consultation communautaire sur la conduite des activités de cette composante, avant, durant et après l’activité en s’assurant de faire le suivi des préoccupation liées aux EAS/HS</w:t>
            </w:r>
          </w:p>
        </w:tc>
        <w:tc>
          <w:tcPr>
            <w:tcW w:w="1800" w:type="dxa"/>
          </w:tcPr>
          <w:p w14:paraId="32F45AD8"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lastRenderedPageBreak/>
              <w:t>MAHSRN</w:t>
            </w:r>
          </w:p>
          <w:p w14:paraId="634DD2EE"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3BA1D2B9"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-Spécialiste en VBG</w:t>
            </w:r>
          </w:p>
          <w:p w14:paraId="4A1DCA04"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73DBC7E1"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lastRenderedPageBreak/>
              <w:t xml:space="preserve">-Expert en sauvegarde sociale </w:t>
            </w:r>
          </w:p>
          <w:p w14:paraId="518FE711" w14:textId="77777777" w:rsidR="00DA39F6" w:rsidRPr="00490796" w:rsidRDefault="00DA39F6" w:rsidP="0077262A">
            <w:pPr>
              <w:spacing w:line="276" w:lineRule="auto"/>
              <w:rPr>
                <w:rFonts w:asciiTheme="minorHAnsi" w:hAnsiTheme="minorHAnsi" w:cstheme="minorHAnsi"/>
                <w:sz w:val="21"/>
                <w:szCs w:val="21"/>
                <w:lang w:val="fr-FR"/>
              </w:rPr>
            </w:pPr>
          </w:p>
        </w:tc>
        <w:tc>
          <w:tcPr>
            <w:tcW w:w="1530" w:type="dxa"/>
          </w:tcPr>
          <w:p w14:paraId="18A05969" w14:textId="2F789F4A" w:rsidR="00DA39F6" w:rsidRPr="00490796" w:rsidRDefault="00DA39F6" w:rsidP="0077262A">
            <w:pPr>
              <w:spacing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lastRenderedPageBreak/>
              <w:t xml:space="preserve">Avant le début </w:t>
            </w:r>
            <w:r w:rsidR="00366BDF" w:rsidRPr="00490796">
              <w:rPr>
                <w:rFonts w:asciiTheme="minorHAnsi" w:hAnsiTheme="minorHAnsi" w:cstheme="minorHAnsi"/>
                <w:sz w:val="21"/>
                <w:szCs w:val="21"/>
                <w:lang w:val="fr-FR"/>
              </w:rPr>
              <w:t xml:space="preserve">des </w:t>
            </w:r>
            <w:r w:rsidR="00366BDF">
              <w:rPr>
                <w:rFonts w:asciiTheme="minorHAnsi" w:hAnsiTheme="minorHAnsi" w:cstheme="minorHAnsi"/>
                <w:sz w:val="21"/>
                <w:szCs w:val="21"/>
                <w:lang w:val="fr-FR"/>
              </w:rPr>
              <w:t>opérations</w:t>
            </w:r>
            <w:r w:rsidR="00CF7C1A" w:rsidRPr="00490796">
              <w:rPr>
                <w:rFonts w:asciiTheme="minorHAnsi" w:hAnsiTheme="minorHAnsi" w:cstheme="minorHAnsi"/>
                <w:sz w:val="21"/>
                <w:szCs w:val="21"/>
                <w:lang w:val="fr-FR"/>
              </w:rPr>
              <w:t xml:space="preserve"> </w:t>
            </w:r>
            <w:r w:rsidRPr="00490796">
              <w:rPr>
                <w:rFonts w:asciiTheme="minorHAnsi" w:hAnsiTheme="minorHAnsi" w:cstheme="minorHAnsi"/>
                <w:sz w:val="21"/>
                <w:szCs w:val="21"/>
                <w:lang w:val="fr-FR"/>
              </w:rPr>
              <w:t>et pendant la mise en œuvre du Projet.</w:t>
            </w:r>
          </w:p>
        </w:tc>
        <w:tc>
          <w:tcPr>
            <w:tcW w:w="3960" w:type="dxa"/>
          </w:tcPr>
          <w:p w14:paraId="5A92C9A4" w14:textId="36605BF3"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membres des comités de sélection de bénéficiaires et du personnel de formation qui ont signé les codes de conduite</w:t>
            </w:r>
            <w:r w:rsidR="00307FB8" w:rsidRPr="00490796">
              <w:rPr>
                <w:rFonts w:asciiTheme="minorHAnsi" w:hAnsiTheme="minorHAnsi" w:cstheme="minorHAnsi"/>
                <w:sz w:val="21"/>
                <w:szCs w:val="21"/>
                <w:lang w:val="fr-FR"/>
              </w:rPr>
              <w:t xml:space="preserve"> – (désagrégé par sex</w:t>
            </w:r>
            <w:r w:rsidR="00CF7C1A">
              <w:rPr>
                <w:rFonts w:asciiTheme="minorHAnsi" w:hAnsiTheme="minorHAnsi" w:cstheme="minorHAnsi"/>
                <w:sz w:val="21"/>
                <w:szCs w:val="21"/>
                <w:lang w:val="fr-FR"/>
              </w:rPr>
              <w:t>e</w:t>
            </w:r>
            <w:r w:rsidR="00307FB8" w:rsidRPr="00490796">
              <w:rPr>
                <w:rFonts w:asciiTheme="minorHAnsi" w:hAnsiTheme="minorHAnsi" w:cstheme="minorHAnsi"/>
                <w:sz w:val="21"/>
                <w:szCs w:val="21"/>
                <w:lang w:val="fr-FR"/>
              </w:rPr>
              <w:t>)</w:t>
            </w:r>
          </w:p>
          <w:p w14:paraId="78490763"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24AD484B"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lastRenderedPageBreak/>
              <w:t>% des membres des comités de sélection de bénéficiaires et du personnel de formation sur les risques d’EAS/HS, y compris les codes de conduite et le MGP (100%)</w:t>
            </w:r>
          </w:p>
          <w:p w14:paraId="26BB2B4E" w14:textId="77777777" w:rsidR="00DA39F6" w:rsidRPr="00490796" w:rsidRDefault="00DA39F6" w:rsidP="0077262A">
            <w:pPr>
              <w:pStyle w:val="Corpsdetexte"/>
              <w:spacing w:before="0" w:after="0" w:line="276" w:lineRule="auto"/>
              <w:ind w:left="51"/>
              <w:jc w:val="left"/>
              <w:rPr>
                <w:rFonts w:asciiTheme="minorHAnsi" w:hAnsiTheme="minorHAnsi" w:cstheme="minorHAnsi"/>
                <w:sz w:val="21"/>
                <w:szCs w:val="21"/>
                <w:lang w:val="fr-FR"/>
              </w:rPr>
            </w:pPr>
          </w:p>
          <w:p w14:paraId="757922CE" w14:textId="77777777" w:rsidR="00DA39F6" w:rsidRPr="00490796" w:rsidRDefault="00DA39F6" w:rsidP="0077262A">
            <w:pPr>
              <w:pStyle w:val="Corpsdetexte"/>
              <w:spacing w:before="0" w:after="0" w:line="276" w:lineRule="auto"/>
              <w:ind w:left="51"/>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membres des comités de sélection de bénéficiaires et du personnel de formation qui montre des connaissances accrues après la formation (qui reçoivent une note sur le post-test au-delà de 80%)</w:t>
            </w:r>
          </w:p>
          <w:p w14:paraId="43392003" w14:textId="77777777" w:rsidR="00DA39F6" w:rsidRPr="00490796" w:rsidRDefault="00DA39F6" w:rsidP="0077262A">
            <w:pPr>
              <w:pStyle w:val="Corpsdetexte"/>
              <w:spacing w:before="0" w:after="0" w:line="276" w:lineRule="auto"/>
              <w:ind w:left="51"/>
              <w:jc w:val="left"/>
              <w:rPr>
                <w:rFonts w:asciiTheme="minorHAnsi" w:eastAsia="MS Mincho" w:hAnsiTheme="minorHAnsi" w:cstheme="minorHAnsi"/>
                <w:sz w:val="21"/>
                <w:szCs w:val="21"/>
                <w:lang w:val="fr-FR"/>
              </w:rPr>
            </w:pPr>
          </w:p>
          <w:p w14:paraId="018DF194"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Nombre de plaintes EAS/HS liés aux activités d’inclusion économique et de développement de compétences</w:t>
            </w:r>
          </w:p>
          <w:p w14:paraId="3D79701D" w14:textId="77777777" w:rsidR="00DA39F6" w:rsidRPr="00490796" w:rsidRDefault="00DA39F6" w:rsidP="0077262A">
            <w:pPr>
              <w:pStyle w:val="Corpsdetexte"/>
              <w:spacing w:before="0" w:after="0" w:line="276" w:lineRule="auto"/>
              <w:ind w:left="51"/>
              <w:jc w:val="left"/>
              <w:rPr>
                <w:rFonts w:asciiTheme="minorHAnsi" w:eastAsia="MS Mincho" w:hAnsiTheme="minorHAnsi" w:cstheme="minorHAnsi"/>
                <w:sz w:val="21"/>
                <w:szCs w:val="21"/>
                <w:lang w:val="fr-FR"/>
              </w:rPr>
            </w:pPr>
          </w:p>
          <w:p w14:paraId="76CEEEF6" w14:textId="71536128"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r w:rsidRPr="00490796">
              <w:rPr>
                <w:rFonts w:asciiTheme="minorHAnsi" w:hAnsiTheme="minorHAnsi" w:cstheme="minorHAnsi"/>
                <w:sz w:val="21"/>
                <w:szCs w:val="21"/>
                <w:lang w:val="fr-FR"/>
              </w:rPr>
              <w:t>% des bénéficiaires ayant reçu une sensibilisation sur les EAS, et le MGP (100%)</w:t>
            </w:r>
            <w:r w:rsidR="00307FB8" w:rsidRPr="00490796">
              <w:rPr>
                <w:rFonts w:asciiTheme="minorHAnsi" w:hAnsiTheme="minorHAnsi" w:cstheme="minorHAnsi"/>
                <w:sz w:val="21"/>
                <w:szCs w:val="21"/>
                <w:lang w:val="fr-FR"/>
              </w:rPr>
              <w:t xml:space="preserve"> - désagrégé par </w:t>
            </w:r>
            <w:r w:rsidR="00490796" w:rsidRPr="00490796">
              <w:rPr>
                <w:rFonts w:asciiTheme="minorHAnsi" w:hAnsiTheme="minorHAnsi" w:cstheme="minorHAnsi"/>
                <w:sz w:val="21"/>
                <w:szCs w:val="21"/>
                <w:lang w:val="fr-FR"/>
              </w:rPr>
              <w:t>sexe</w:t>
            </w:r>
            <w:r w:rsidR="00307FB8" w:rsidRPr="00490796">
              <w:rPr>
                <w:rFonts w:asciiTheme="minorHAnsi" w:hAnsiTheme="minorHAnsi" w:cstheme="minorHAnsi"/>
                <w:sz w:val="21"/>
                <w:szCs w:val="21"/>
                <w:lang w:val="fr-FR"/>
              </w:rPr>
              <w:t xml:space="preserve"> et tranche </w:t>
            </w:r>
            <w:r w:rsidR="00490796" w:rsidRPr="00490796">
              <w:rPr>
                <w:rFonts w:asciiTheme="minorHAnsi" w:hAnsiTheme="minorHAnsi" w:cstheme="minorHAnsi"/>
                <w:sz w:val="21"/>
                <w:szCs w:val="21"/>
                <w:lang w:val="fr-FR"/>
              </w:rPr>
              <w:t>d’âge</w:t>
            </w:r>
          </w:p>
          <w:p w14:paraId="7BB24448" w14:textId="77777777" w:rsidR="00DA39F6" w:rsidRPr="00490796" w:rsidRDefault="00DA39F6" w:rsidP="0077262A">
            <w:pPr>
              <w:pStyle w:val="Corpsdetexte"/>
              <w:spacing w:before="0" w:after="0" w:line="276" w:lineRule="auto"/>
              <w:jc w:val="left"/>
              <w:rPr>
                <w:rFonts w:asciiTheme="minorHAnsi" w:hAnsiTheme="minorHAnsi" w:cstheme="minorHAnsi"/>
                <w:sz w:val="21"/>
                <w:szCs w:val="21"/>
                <w:lang w:val="fr-FR"/>
              </w:rPr>
            </w:pPr>
          </w:p>
          <w:p w14:paraId="00F2742C" w14:textId="16C9DCEB" w:rsidR="00DA39F6" w:rsidRPr="00490796" w:rsidRDefault="00DA39F6" w:rsidP="0077262A">
            <w:pPr>
              <w:spacing w:line="276" w:lineRule="auto"/>
              <w:rPr>
                <w:rFonts w:asciiTheme="minorHAnsi" w:hAnsiTheme="minorHAnsi" w:cstheme="minorHAnsi"/>
                <w:sz w:val="21"/>
                <w:szCs w:val="21"/>
                <w:lang w:val="fr-FR"/>
              </w:rPr>
            </w:pPr>
          </w:p>
        </w:tc>
        <w:tc>
          <w:tcPr>
            <w:tcW w:w="1530" w:type="dxa"/>
          </w:tcPr>
          <w:p w14:paraId="705F72C1" w14:textId="684098E3" w:rsidR="00DA39F6" w:rsidRPr="0077262A" w:rsidRDefault="00DA39F6" w:rsidP="0077262A">
            <w:pPr>
              <w:spacing w:line="276" w:lineRule="auto"/>
              <w:rPr>
                <w:rFonts w:asciiTheme="minorHAnsi" w:hAnsiTheme="minorHAnsi" w:cstheme="minorHAnsi"/>
                <w:sz w:val="21"/>
                <w:szCs w:val="21"/>
              </w:rPr>
            </w:pPr>
            <w:r w:rsidRPr="0077262A">
              <w:rPr>
                <w:rFonts w:asciiTheme="minorHAnsi" w:hAnsiTheme="minorHAnsi" w:cstheme="minorHAnsi"/>
                <w:sz w:val="21"/>
                <w:szCs w:val="21"/>
              </w:rPr>
              <w:lastRenderedPageBreak/>
              <w:t>7</w:t>
            </w:r>
            <w:r w:rsidR="00490796">
              <w:rPr>
                <w:rFonts w:asciiTheme="minorHAnsi" w:hAnsiTheme="minorHAnsi" w:cstheme="minorHAnsi"/>
                <w:sz w:val="21"/>
                <w:szCs w:val="21"/>
              </w:rPr>
              <w:t>,</w:t>
            </w:r>
            <w:r w:rsidRPr="0077262A">
              <w:rPr>
                <w:rFonts w:asciiTheme="minorHAnsi" w:hAnsiTheme="minorHAnsi" w:cstheme="minorHAnsi"/>
                <w:sz w:val="21"/>
                <w:szCs w:val="21"/>
              </w:rPr>
              <w:t>000 USD</w:t>
            </w:r>
          </w:p>
        </w:tc>
      </w:tr>
      <w:tr w:rsidR="00366BDF" w:rsidRPr="00366BDF" w14:paraId="7019720D" w14:textId="77777777" w:rsidTr="08BA59BC">
        <w:tc>
          <w:tcPr>
            <w:tcW w:w="2250" w:type="dxa"/>
          </w:tcPr>
          <w:p w14:paraId="2F8D2AB0" w14:textId="4154CACC" w:rsidR="00366BDF" w:rsidRDefault="00366BDF" w:rsidP="0077262A">
            <w:pPr>
              <w:spacing w:line="276" w:lineRule="auto"/>
              <w:rPr>
                <w:rFonts w:asciiTheme="minorHAnsi" w:hAnsiTheme="minorHAnsi" w:cstheme="minorHAnsi"/>
                <w:sz w:val="22"/>
                <w:szCs w:val="22"/>
                <w:lang w:val="fr-FR"/>
              </w:rPr>
            </w:pPr>
            <w:r>
              <w:rPr>
                <w:rFonts w:asciiTheme="minorHAnsi" w:hAnsiTheme="minorHAnsi" w:cstheme="minorHAnsi"/>
                <w:b/>
                <w:bCs/>
                <w:color w:val="000000" w:themeColor="text1"/>
                <w:sz w:val="21"/>
                <w:szCs w:val="21"/>
                <w:lang w:val="fr-FR"/>
              </w:rPr>
              <w:lastRenderedPageBreak/>
              <w:t xml:space="preserve">Composant 2 : </w:t>
            </w:r>
            <w:r w:rsidRPr="003C5786">
              <w:rPr>
                <w:rFonts w:asciiTheme="minorHAnsi" w:hAnsiTheme="minorHAnsi" w:cstheme="minorHAnsi"/>
                <w:sz w:val="22"/>
                <w:szCs w:val="22"/>
                <w:lang w:val="fr-FR"/>
              </w:rPr>
              <w:t xml:space="preserve">Renforcement des systèmes de filets de </w:t>
            </w:r>
            <w:r w:rsidR="00F07215">
              <w:rPr>
                <w:rFonts w:asciiTheme="minorHAnsi" w:hAnsiTheme="minorHAnsi" w:cstheme="minorHAnsi"/>
                <w:sz w:val="22"/>
                <w:szCs w:val="22"/>
                <w:lang w:val="fr-FR"/>
              </w:rPr>
              <w:t xml:space="preserve">sociaux </w:t>
            </w:r>
            <w:r w:rsidRPr="003C5786">
              <w:rPr>
                <w:rFonts w:asciiTheme="minorHAnsi" w:hAnsiTheme="minorHAnsi" w:cstheme="minorHAnsi"/>
                <w:sz w:val="22"/>
                <w:szCs w:val="22"/>
                <w:lang w:val="fr-FR"/>
              </w:rPr>
              <w:t>pour la réactivité aux chocs</w:t>
            </w:r>
            <w:r w:rsidRPr="00490796">
              <w:rPr>
                <w:rFonts w:asciiTheme="minorHAnsi" w:hAnsiTheme="minorHAnsi" w:cstheme="minorHAnsi"/>
                <w:sz w:val="22"/>
                <w:szCs w:val="22"/>
                <w:lang w:val="fr-FR"/>
              </w:rPr>
              <w:t>.</w:t>
            </w:r>
          </w:p>
          <w:p w14:paraId="2AA2020B" w14:textId="77777777" w:rsidR="00E4434E" w:rsidRDefault="00E4434E" w:rsidP="0077262A">
            <w:pPr>
              <w:spacing w:line="276" w:lineRule="auto"/>
              <w:rPr>
                <w:rFonts w:asciiTheme="minorHAnsi" w:hAnsiTheme="minorHAnsi" w:cstheme="minorHAnsi"/>
                <w:sz w:val="22"/>
                <w:szCs w:val="22"/>
                <w:lang w:val="fr-FR"/>
              </w:rPr>
            </w:pPr>
          </w:p>
          <w:p w14:paraId="09664E66" w14:textId="48B9D037" w:rsidR="00E4434E" w:rsidRDefault="00E4434E" w:rsidP="08BA59BC">
            <w:pPr>
              <w:spacing w:line="276" w:lineRule="auto"/>
              <w:rPr>
                <w:rFonts w:asciiTheme="minorHAnsi" w:hAnsiTheme="minorHAnsi" w:cstheme="minorBidi"/>
                <w:color w:val="4472C4" w:themeColor="accent5"/>
                <w:sz w:val="21"/>
                <w:szCs w:val="21"/>
                <w:lang w:val="fr-FR"/>
              </w:rPr>
            </w:pPr>
            <w:r w:rsidRPr="08BA59BC">
              <w:rPr>
                <w:rFonts w:asciiTheme="minorHAnsi" w:hAnsiTheme="minorHAnsi" w:cstheme="minorBidi"/>
                <w:color w:val="4472C4" w:themeColor="accent5"/>
                <w:sz w:val="21"/>
                <w:szCs w:val="21"/>
                <w:lang w:val="fr-FR"/>
              </w:rPr>
              <w:t>Risques EAS/HS dans la sélection des bénéficiaires et la mise en œuvre des activités</w:t>
            </w:r>
          </w:p>
          <w:p w14:paraId="5458F34A" w14:textId="77777777" w:rsidR="006F46C0" w:rsidRDefault="006F46C0" w:rsidP="08BA59BC">
            <w:pPr>
              <w:spacing w:line="276" w:lineRule="auto"/>
              <w:rPr>
                <w:rFonts w:asciiTheme="minorHAnsi" w:hAnsiTheme="minorHAnsi" w:cstheme="minorBidi"/>
                <w:b/>
                <w:bCs/>
                <w:color w:val="000000" w:themeColor="text1"/>
                <w:sz w:val="21"/>
                <w:szCs w:val="21"/>
                <w:lang w:val="fr-FR"/>
              </w:rPr>
            </w:pPr>
          </w:p>
          <w:p w14:paraId="64735724" w14:textId="58CD5C2F" w:rsidR="00E4434E" w:rsidRPr="006102B4" w:rsidRDefault="1F158F79" w:rsidP="0077262A">
            <w:pPr>
              <w:spacing w:line="276" w:lineRule="auto"/>
              <w:rPr>
                <w:lang w:val="fr-FR"/>
              </w:rPr>
            </w:pPr>
            <w:r w:rsidRPr="006F46C0">
              <w:rPr>
                <w:rFonts w:asciiTheme="minorHAnsi" w:hAnsiTheme="minorHAnsi" w:cstheme="minorBidi"/>
                <w:color w:val="4472C4" w:themeColor="accent5"/>
                <w:sz w:val="21"/>
                <w:szCs w:val="21"/>
                <w:lang w:val="fr-FR"/>
              </w:rPr>
              <w:t>Risque de harcèlement sexuel entre le personnel chargé de cette composante</w:t>
            </w:r>
          </w:p>
        </w:tc>
        <w:tc>
          <w:tcPr>
            <w:tcW w:w="4860" w:type="dxa"/>
          </w:tcPr>
          <w:p w14:paraId="37E2FA5D" w14:textId="32E1AD8B" w:rsidR="00366BDF" w:rsidRPr="00E4434E" w:rsidRDefault="00E4434E" w:rsidP="00E4434E">
            <w:pPr>
              <w:autoSpaceDE w:val="0"/>
              <w:autoSpaceDN w:val="0"/>
              <w:adjustRightInd w:val="0"/>
              <w:spacing w:after="120" w:line="276" w:lineRule="auto"/>
              <w:rPr>
                <w:rFonts w:asciiTheme="minorHAnsi" w:eastAsia="MS Mincho" w:hAnsiTheme="minorHAnsi" w:cstheme="minorHAnsi"/>
                <w:sz w:val="21"/>
                <w:szCs w:val="21"/>
                <w:lang w:val="fr-FR" w:eastAsia="fr-FR"/>
              </w:rPr>
            </w:pPr>
            <w:r w:rsidRPr="00E4434E">
              <w:rPr>
                <w:rFonts w:asciiTheme="minorHAnsi" w:eastAsia="MS Mincho" w:hAnsiTheme="minorHAnsi" w:cstheme="minorHAnsi"/>
                <w:sz w:val="21"/>
                <w:szCs w:val="21"/>
                <w:lang w:val="fr-FR" w:eastAsia="fr-FR"/>
              </w:rPr>
              <w:t>Mêmes activités que celles du volet 1</w:t>
            </w:r>
            <w:r>
              <w:rPr>
                <w:rFonts w:asciiTheme="minorHAnsi" w:eastAsia="MS Mincho" w:hAnsiTheme="minorHAnsi" w:cstheme="minorHAnsi"/>
                <w:sz w:val="21"/>
                <w:szCs w:val="21"/>
                <w:lang w:val="fr-FR" w:eastAsia="fr-FR"/>
              </w:rPr>
              <w:t xml:space="preserve"> (code de bonne conduit, MGP, sensibilisation des travailleurs et des communautés, conduire des consultations communautés </w:t>
            </w:r>
          </w:p>
        </w:tc>
        <w:tc>
          <w:tcPr>
            <w:tcW w:w="1800" w:type="dxa"/>
          </w:tcPr>
          <w:p w14:paraId="19AB860C" w14:textId="3AECB384" w:rsidR="00366BDF" w:rsidRPr="00490796" w:rsidRDefault="00E4434E" w:rsidP="0077262A">
            <w:pPr>
              <w:pStyle w:val="Corpsdetexte"/>
              <w:spacing w:before="0" w:after="0" w:line="276" w:lineRule="auto"/>
              <w:jc w:val="left"/>
              <w:rPr>
                <w:rFonts w:asciiTheme="minorHAnsi" w:hAnsiTheme="minorHAnsi" w:cstheme="minorHAnsi"/>
                <w:sz w:val="21"/>
                <w:szCs w:val="21"/>
                <w:lang w:val="fr-FR"/>
              </w:rPr>
            </w:pPr>
            <w:r>
              <w:rPr>
                <w:rFonts w:asciiTheme="minorHAnsi" w:hAnsiTheme="minorHAnsi" w:cstheme="minorHAnsi"/>
                <w:sz w:val="21"/>
                <w:szCs w:val="21"/>
                <w:lang w:val="fr-FR"/>
              </w:rPr>
              <w:t>L’</w:t>
            </w:r>
            <w:r w:rsidR="00942DB2">
              <w:rPr>
                <w:rFonts w:asciiTheme="minorHAnsi" w:hAnsiTheme="minorHAnsi" w:cstheme="minorHAnsi"/>
                <w:sz w:val="21"/>
                <w:szCs w:val="21"/>
                <w:lang w:val="fr-FR"/>
              </w:rPr>
              <w:t>UAMOP</w:t>
            </w:r>
          </w:p>
        </w:tc>
        <w:tc>
          <w:tcPr>
            <w:tcW w:w="1530" w:type="dxa"/>
          </w:tcPr>
          <w:p w14:paraId="6442400A" w14:textId="0897F315" w:rsidR="00366BDF" w:rsidRPr="00490796" w:rsidRDefault="00E4434E" w:rsidP="0077262A">
            <w:pPr>
              <w:spacing w:line="276" w:lineRule="auto"/>
              <w:rPr>
                <w:rFonts w:asciiTheme="minorHAnsi" w:hAnsiTheme="minorHAnsi" w:cstheme="minorHAnsi"/>
                <w:sz w:val="21"/>
                <w:szCs w:val="21"/>
                <w:lang w:val="fr-FR"/>
              </w:rPr>
            </w:pPr>
            <w:r w:rsidRPr="00490796">
              <w:rPr>
                <w:rFonts w:asciiTheme="minorHAnsi" w:hAnsiTheme="minorHAnsi" w:cstheme="minorHAnsi"/>
                <w:sz w:val="21"/>
                <w:szCs w:val="21"/>
                <w:lang w:val="fr-FR"/>
              </w:rPr>
              <w:t xml:space="preserve">Avant le début des </w:t>
            </w:r>
            <w:r>
              <w:rPr>
                <w:rFonts w:asciiTheme="minorHAnsi" w:hAnsiTheme="minorHAnsi" w:cstheme="minorHAnsi"/>
                <w:sz w:val="21"/>
                <w:szCs w:val="21"/>
                <w:lang w:val="fr-FR"/>
              </w:rPr>
              <w:t>opérations</w:t>
            </w:r>
            <w:r w:rsidRPr="00490796">
              <w:rPr>
                <w:rFonts w:asciiTheme="minorHAnsi" w:hAnsiTheme="minorHAnsi" w:cstheme="minorHAnsi"/>
                <w:sz w:val="21"/>
                <w:szCs w:val="21"/>
                <w:lang w:val="fr-FR"/>
              </w:rPr>
              <w:t xml:space="preserve"> et pendant la mise en œuvre du Projet.</w:t>
            </w:r>
          </w:p>
        </w:tc>
        <w:tc>
          <w:tcPr>
            <w:tcW w:w="3960" w:type="dxa"/>
          </w:tcPr>
          <w:p w14:paraId="5C9FBCFD" w14:textId="77777777" w:rsidR="00366BDF" w:rsidRPr="00490796" w:rsidRDefault="00366BDF" w:rsidP="0077262A">
            <w:pPr>
              <w:pStyle w:val="Corpsdetexte"/>
              <w:spacing w:before="0" w:after="0" w:line="276" w:lineRule="auto"/>
              <w:jc w:val="left"/>
              <w:rPr>
                <w:rFonts w:asciiTheme="minorHAnsi" w:hAnsiTheme="minorHAnsi" w:cstheme="minorHAnsi"/>
                <w:sz w:val="21"/>
                <w:szCs w:val="21"/>
                <w:lang w:val="fr-FR"/>
              </w:rPr>
            </w:pPr>
          </w:p>
        </w:tc>
        <w:tc>
          <w:tcPr>
            <w:tcW w:w="1530" w:type="dxa"/>
          </w:tcPr>
          <w:p w14:paraId="77220B53" w14:textId="6063B645" w:rsidR="00366BDF" w:rsidRPr="00366BDF" w:rsidRDefault="00E4434E" w:rsidP="0077262A">
            <w:pPr>
              <w:spacing w:line="276" w:lineRule="auto"/>
              <w:rPr>
                <w:rFonts w:asciiTheme="minorHAnsi" w:hAnsiTheme="minorHAnsi" w:cstheme="minorHAnsi"/>
                <w:sz w:val="21"/>
                <w:szCs w:val="21"/>
                <w:lang w:val="fr-FR"/>
              </w:rPr>
            </w:pPr>
            <w:r>
              <w:rPr>
                <w:rFonts w:asciiTheme="minorHAnsi" w:hAnsiTheme="minorHAnsi" w:cstheme="minorHAnsi"/>
                <w:sz w:val="21"/>
                <w:szCs w:val="21"/>
                <w:lang w:val="fr-FR"/>
              </w:rPr>
              <w:t>4,000</w:t>
            </w:r>
          </w:p>
        </w:tc>
      </w:tr>
      <w:tr w:rsidR="006F46C0" w:rsidRPr="00366BDF" w14:paraId="3BDA24E8" w14:textId="77777777" w:rsidTr="08BA59BC">
        <w:tc>
          <w:tcPr>
            <w:tcW w:w="2250" w:type="dxa"/>
          </w:tcPr>
          <w:p w14:paraId="3ED8DEB0" w14:textId="77777777" w:rsidR="006F46C0" w:rsidRDefault="006F46C0" w:rsidP="0077262A">
            <w:pPr>
              <w:spacing w:line="276" w:lineRule="auto"/>
              <w:rPr>
                <w:rFonts w:asciiTheme="minorHAnsi" w:hAnsiTheme="minorHAnsi" w:cstheme="minorHAnsi"/>
                <w:b/>
                <w:bCs/>
                <w:color w:val="000000" w:themeColor="text1"/>
                <w:sz w:val="21"/>
                <w:szCs w:val="21"/>
                <w:lang w:val="fr-FR"/>
              </w:rPr>
            </w:pPr>
          </w:p>
        </w:tc>
        <w:tc>
          <w:tcPr>
            <w:tcW w:w="4860" w:type="dxa"/>
          </w:tcPr>
          <w:p w14:paraId="20E3CCD2" w14:textId="77777777" w:rsidR="006F46C0" w:rsidRPr="00E4434E" w:rsidRDefault="006F46C0" w:rsidP="00E4434E">
            <w:pPr>
              <w:autoSpaceDE w:val="0"/>
              <w:autoSpaceDN w:val="0"/>
              <w:adjustRightInd w:val="0"/>
              <w:spacing w:after="120" w:line="276" w:lineRule="auto"/>
              <w:rPr>
                <w:rFonts w:asciiTheme="minorHAnsi" w:eastAsia="MS Mincho" w:hAnsiTheme="minorHAnsi" w:cstheme="minorHAnsi"/>
                <w:sz w:val="21"/>
                <w:szCs w:val="21"/>
                <w:lang w:val="fr-FR" w:eastAsia="fr-FR"/>
              </w:rPr>
            </w:pPr>
          </w:p>
        </w:tc>
        <w:tc>
          <w:tcPr>
            <w:tcW w:w="1800" w:type="dxa"/>
          </w:tcPr>
          <w:p w14:paraId="5E3567AF" w14:textId="77777777" w:rsidR="006F46C0" w:rsidRDefault="006F46C0" w:rsidP="0077262A">
            <w:pPr>
              <w:pStyle w:val="Corpsdetexte"/>
              <w:spacing w:before="0" w:after="0" w:line="276" w:lineRule="auto"/>
              <w:jc w:val="left"/>
              <w:rPr>
                <w:rFonts w:asciiTheme="minorHAnsi" w:hAnsiTheme="minorHAnsi" w:cstheme="minorHAnsi"/>
                <w:sz w:val="21"/>
                <w:szCs w:val="21"/>
                <w:lang w:val="fr-FR"/>
              </w:rPr>
            </w:pPr>
          </w:p>
        </w:tc>
        <w:tc>
          <w:tcPr>
            <w:tcW w:w="1530" w:type="dxa"/>
          </w:tcPr>
          <w:p w14:paraId="41D784C8" w14:textId="77777777" w:rsidR="006F46C0" w:rsidRPr="00490796" w:rsidRDefault="006F46C0" w:rsidP="0077262A">
            <w:pPr>
              <w:spacing w:line="276" w:lineRule="auto"/>
              <w:rPr>
                <w:rFonts w:asciiTheme="minorHAnsi" w:hAnsiTheme="minorHAnsi" w:cstheme="minorHAnsi"/>
                <w:sz w:val="21"/>
                <w:szCs w:val="21"/>
                <w:lang w:val="fr-FR"/>
              </w:rPr>
            </w:pPr>
          </w:p>
        </w:tc>
        <w:tc>
          <w:tcPr>
            <w:tcW w:w="3960" w:type="dxa"/>
          </w:tcPr>
          <w:p w14:paraId="040DCF31" w14:textId="77777777" w:rsidR="006F46C0" w:rsidRPr="00490796" w:rsidRDefault="006F46C0" w:rsidP="0077262A">
            <w:pPr>
              <w:pStyle w:val="Corpsdetexte"/>
              <w:spacing w:before="0" w:after="0" w:line="276" w:lineRule="auto"/>
              <w:jc w:val="left"/>
              <w:rPr>
                <w:rFonts w:asciiTheme="minorHAnsi" w:hAnsiTheme="minorHAnsi" w:cstheme="minorHAnsi"/>
                <w:sz w:val="21"/>
                <w:szCs w:val="21"/>
                <w:lang w:val="fr-FR"/>
              </w:rPr>
            </w:pPr>
          </w:p>
        </w:tc>
        <w:tc>
          <w:tcPr>
            <w:tcW w:w="1530" w:type="dxa"/>
          </w:tcPr>
          <w:p w14:paraId="20D238CF" w14:textId="77777777" w:rsidR="006F46C0" w:rsidRDefault="006F46C0" w:rsidP="0077262A">
            <w:pPr>
              <w:spacing w:line="276" w:lineRule="auto"/>
              <w:rPr>
                <w:rFonts w:asciiTheme="minorHAnsi" w:hAnsiTheme="minorHAnsi" w:cstheme="minorHAnsi"/>
                <w:sz w:val="21"/>
                <w:szCs w:val="21"/>
                <w:lang w:val="fr-FR"/>
              </w:rPr>
            </w:pPr>
          </w:p>
        </w:tc>
      </w:tr>
    </w:tbl>
    <w:p w14:paraId="71316D3F" w14:textId="77777777" w:rsidR="00DA39F6" w:rsidRPr="00366BDF" w:rsidRDefault="00DA39F6" w:rsidP="00DA39F6">
      <w:pPr>
        <w:rPr>
          <w:lang w:val="fr-FR"/>
        </w:rPr>
      </w:pPr>
    </w:p>
    <w:p w14:paraId="7480B89A" w14:textId="77777777" w:rsidR="00054F26" w:rsidRPr="00366BDF" w:rsidRDefault="00054F26" w:rsidP="00DA39F6">
      <w:pPr>
        <w:rPr>
          <w:lang w:val="fr-FR"/>
        </w:rPr>
      </w:pPr>
    </w:p>
    <w:p w14:paraId="22D8F80C" w14:textId="77777777" w:rsidR="00054F26" w:rsidRPr="00366BDF" w:rsidRDefault="00054F26" w:rsidP="00ED50F5">
      <w:pPr>
        <w:pStyle w:val="Titre1"/>
        <w:rPr>
          <w:lang w:val="fr-FR"/>
        </w:rPr>
      </w:pPr>
      <w:bookmarkStart w:id="27" w:name="_Toc56416815"/>
      <w:bookmarkStart w:id="28" w:name="_Toc151593895"/>
    </w:p>
    <w:p w14:paraId="339FA9B9" w14:textId="77777777" w:rsidR="00054F26" w:rsidRPr="00366BDF" w:rsidRDefault="00054F26" w:rsidP="00ED50F5">
      <w:pPr>
        <w:pStyle w:val="Titre1"/>
        <w:rPr>
          <w:lang w:val="fr-FR"/>
        </w:rPr>
        <w:sectPr w:rsidR="00054F26" w:rsidRPr="00366BDF" w:rsidSect="00054F26">
          <w:pgSz w:w="16838" w:h="11906" w:orient="landscape"/>
          <w:pgMar w:top="1417" w:right="1417" w:bottom="1417" w:left="1417" w:header="708" w:footer="708" w:gutter="0"/>
          <w:cols w:space="708"/>
          <w:docGrid w:linePitch="360"/>
        </w:sectPr>
      </w:pPr>
    </w:p>
    <w:p w14:paraId="1AD41271" w14:textId="44D7B8CA" w:rsidR="00BA7705" w:rsidRPr="00ED50F5" w:rsidRDefault="009263EE" w:rsidP="00ED50F5">
      <w:pPr>
        <w:pStyle w:val="Titre1"/>
        <w:rPr>
          <w:rStyle w:val="Titre3Car"/>
          <w:color w:val="2E74B5" w:themeColor="accent1" w:themeShade="BF"/>
          <w:sz w:val="32"/>
          <w:szCs w:val="32"/>
        </w:rPr>
      </w:pPr>
      <w:bookmarkStart w:id="29" w:name="_Toc159593636"/>
      <w:r>
        <w:lastRenderedPageBreak/>
        <w:t>ANNEXES</w:t>
      </w:r>
      <w:bookmarkEnd w:id="27"/>
      <w:bookmarkEnd w:id="28"/>
      <w:bookmarkEnd w:id="29"/>
    </w:p>
    <w:p w14:paraId="594D53F7" w14:textId="77777777" w:rsidR="001F7C31" w:rsidRDefault="001F7C31" w:rsidP="00BA7705">
      <w:pPr>
        <w:pStyle w:val="Titre3"/>
      </w:pPr>
      <w:bookmarkStart w:id="30" w:name="_Toc56416816"/>
      <w:bookmarkStart w:id="31" w:name="_Toc151593896"/>
    </w:p>
    <w:p w14:paraId="648C6384" w14:textId="61FD9BC2" w:rsidR="004B1C06" w:rsidRPr="00E4434E" w:rsidRDefault="004B1C06" w:rsidP="00BA7705">
      <w:pPr>
        <w:pStyle w:val="Titre3"/>
        <w:rPr>
          <w:vertAlign w:val="superscript"/>
          <w:lang w:val="fr-FR"/>
        </w:rPr>
      </w:pPr>
      <w:bookmarkStart w:id="32" w:name="_Toc159593637"/>
      <w:r w:rsidRPr="00BA7705">
        <w:t>Annexe 1 : D</w:t>
      </w:r>
      <w:r w:rsidR="009263EE" w:rsidRPr="00BA7705">
        <w:t>éfinitions</w:t>
      </w:r>
      <w:r w:rsidR="00432BF5">
        <w:t xml:space="preserve"> et terminologie</w:t>
      </w:r>
      <w:r w:rsidR="009263EE" w:rsidRPr="00BA7705">
        <w:t xml:space="preserve"> </w:t>
      </w:r>
      <w:r w:rsidRPr="00BA7705">
        <w:rPr>
          <w:vertAlign w:val="superscript"/>
        </w:rPr>
        <w:footnoteReference w:id="18"/>
      </w:r>
      <w:bookmarkEnd w:id="30"/>
      <w:bookmarkEnd w:id="31"/>
      <w:bookmarkEnd w:id="32"/>
    </w:p>
    <w:p w14:paraId="78D2BC74" w14:textId="77777777" w:rsidR="004B1C06" w:rsidRPr="00E4434E" w:rsidRDefault="004B1C06" w:rsidP="004B1C06">
      <w:pPr>
        <w:jc w:val="both"/>
        <w:rPr>
          <w:rFonts w:cstheme="minorHAnsi"/>
          <w:b/>
          <w:lang w:val="fr-FR"/>
        </w:rPr>
      </w:pPr>
    </w:p>
    <w:p w14:paraId="4794B7DC" w14:textId="77777777" w:rsidR="004B1C06" w:rsidRPr="00E4434E" w:rsidRDefault="004B1C06" w:rsidP="004B1C06">
      <w:pPr>
        <w:jc w:val="both"/>
        <w:rPr>
          <w:rFonts w:cstheme="minorHAnsi"/>
          <w:b/>
          <w:lang w:val="fr-FR"/>
        </w:rPr>
      </w:pPr>
      <w:r w:rsidRPr="00E4434E">
        <w:rPr>
          <w:rFonts w:cstheme="minorHAnsi"/>
          <w:b/>
          <w:lang w:val="fr-FR"/>
        </w:rPr>
        <w:t>Définition de la violence sexiste</w:t>
      </w:r>
    </w:p>
    <w:p w14:paraId="2F5E475E" w14:textId="77777777" w:rsidR="004B1C06" w:rsidRPr="001F7C31" w:rsidRDefault="004B1C06" w:rsidP="004B1C06">
      <w:pPr>
        <w:jc w:val="both"/>
        <w:rPr>
          <w:lang w:val="fr-FR"/>
        </w:rPr>
      </w:pPr>
      <w:r w:rsidRPr="00490796">
        <w:rPr>
          <w:rFonts w:cstheme="minorHAnsi"/>
          <w:lang w:val="fr-FR"/>
        </w:rPr>
        <w:t>« </w:t>
      </w:r>
      <w:r w:rsidRPr="001F7C31">
        <w:rPr>
          <w:lang w:val="fr-FR"/>
        </w:rPr>
        <w:t>La violence sexiste est une expression générique qui s’entend de tout acte préjudiciable perpétré contre le gré d’une personne et fondé sur les différences que la société établit entre les hommes et les femmes. Elle englobe les actes qui provoquent un préjudice ou des souffrances physiques, sexuelles ou psychologiques, la menace de tels actes, la contrainte, et d’autres formes de privation de liberté, que ce soit dans la sphère publique ou dans la sphère privée. La violence sexiste touche de manière disproportionnée les femmes et les filles au cours de leur vie et prend de nombreuses formes, y compris les sévices sexuels, physiques et psychologiques. Elle se produit au sein du foyer, dans la rue, dans les établissements d’enseignement, au travail, dans les champs agricoles et les camps de réfugiés aussi bien en temps de paix qu’en période de conflit et de crise.</w:t>
      </w:r>
    </w:p>
    <w:p w14:paraId="2B569B32" w14:textId="77777777" w:rsidR="00E4434E" w:rsidRPr="00490796" w:rsidRDefault="00E4434E" w:rsidP="004B1C06">
      <w:pPr>
        <w:jc w:val="both"/>
        <w:rPr>
          <w:rFonts w:cstheme="minorHAnsi"/>
          <w:lang w:val="fr-FR"/>
        </w:rPr>
      </w:pPr>
    </w:p>
    <w:p w14:paraId="4EE4AFD3" w14:textId="77777777" w:rsidR="004B1C06" w:rsidRDefault="004B1C06" w:rsidP="004B1C06">
      <w:pPr>
        <w:jc w:val="both"/>
        <w:rPr>
          <w:rFonts w:cstheme="minorHAnsi"/>
          <w:lang w:val="fr-FR"/>
        </w:rPr>
      </w:pPr>
      <w:r w:rsidRPr="5B80F43E">
        <w:rPr>
          <w:rFonts w:cstheme="minorBidi"/>
          <w:lang w:val="fr-FR"/>
        </w:rPr>
        <w:t>L’expression violence sexiste est le plus généralement utilisée pour souligner les inégalités systémiques entre hommes et femmes— qui existent dans toutes les sociétés du monde — et agit comme une caractéristique fondatrice and fédératrice de la plupart des formes de violences perpétrées contre les femmes et les filles</w:t>
      </w:r>
      <w:r w:rsidRPr="5B80F43E">
        <w:rPr>
          <w:rStyle w:val="Appelnotedebasdep"/>
          <w:rFonts w:cstheme="minorBidi"/>
        </w:rPr>
        <w:footnoteReference w:id="19"/>
      </w:r>
      <w:r w:rsidRPr="5B80F43E">
        <w:rPr>
          <w:rFonts w:cstheme="minorBidi"/>
          <w:lang w:val="fr-FR"/>
        </w:rPr>
        <w:t>. Elle tire son origine de la Déclaration sur l’élimination de la violence à l’égard des femmes adoptée par les Nations Unies en 1993, qui définit la violence contre les femmes comme « tous actes de violence dirigés contre le sexe féminin, et causant ou pouvant causer aux femmes un préjudice ou des souffrances physiques, sexuelles ou psychologiques ». La discrimination fondée sur le sexe ou l’identité de genre n’est pas seulement une cause de nombreuses formes de violence sexiste, mais aussi contribue à l’acceptation et l’invisibilité généralisées de cette violence — si bien que les auteurs n’ont pas à rendre compte de leurs actes et que les victimes sont dissuadées de s’exprimer et de solliciter une aide »</w:t>
      </w:r>
      <w:r w:rsidRPr="5B80F43E">
        <w:rPr>
          <w:rStyle w:val="Appelnotedebasdep"/>
          <w:rFonts w:cstheme="minorBidi"/>
          <w:b/>
          <w:bCs/>
          <w:lang w:val="fr-FR"/>
        </w:rPr>
        <w:t xml:space="preserve"> </w:t>
      </w:r>
      <w:r w:rsidRPr="5B80F43E">
        <w:rPr>
          <w:rStyle w:val="Appelnotedebasdep"/>
          <w:rFonts w:cstheme="minorBidi"/>
          <w:b/>
          <w:bCs/>
        </w:rPr>
        <w:footnoteReference w:id="20"/>
      </w:r>
      <w:r w:rsidRPr="5B80F43E">
        <w:rPr>
          <w:rFonts w:cstheme="minorBidi"/>
          <w:lang w:val="fr-FR"/>
        </w:rPr>
        <w:t>.</w:t>
      </w:r>
    </w:p>
    <w:p w14:paraId="10A25D8D" w14:textId="77777777" w:rsidR="00E4434E" w:rsidRPr="00490796" w:rsidRDefault="00E4434E" w:rsidP="004B1C06">
      <w:pPr>
        <w:jc w:val="both"/>
        <w:rPr>
          <w:rFonts w:cstheme="minorHAnsi"/>
          <w:lang w:val="fr-FR"/>
        </w:rPr>
      </w:pPr>
    </w:p>
    <w:p w14:paraId="363A00DA" w14:textId="77777777" w:rsidR="004B1C06" w:rsidRPr="00490796" w:rsidRDefault="004B1C06" w:rsidP="004B1C06">
      <w:pPr>
        <w:jc w:val="both"/>
        <w:rPr>
          <w:rFonts w:cstheme="minorHAnsi"/>
          <w:lang w:val="fr-FR"/>
        </w:rPr>
      </w:pPr>
      <w:r w:rsidRPr="00490796">
        <w:rPr>
          <w:rFonts w:cstheme="minorHAnsi"/>
          <w:lang w:val="fr-FR"/>
        </w:rPr>
        <w:t>Pour déterminer si un acte peut être assimilé à de la violence sexiste, il faut considérer si cet acte reflète et/ou renforce les rapports de force inégaux entre hommes et femmes.</w:t>
      </w:r>
    </w:p>
    <w:p w14:paraId="6A3F84CF" w14:textId="77EB02E1" w:rsidR="004B1C06" w:rsidRDefault="004B1C06" w:rsidP="004B1C06">
      <w:pPr>
        <w:jc w:val="both"/>
        <w:rPr>
          <w:rFonts w:cstheme="minorHAnsi"/>
          <w:lang w:val="fr-FR"/>
        </w:rPr>
      </w:pPr>
      <w:r w:rsidRPr="00490796">
        <w:rPr>
          <w:rFonts w:cstheme="minorHAnsi"/>
          <w:lang w:val="fr-FR"/>
        </w:rPr>
        <w:t xml:space="preserve">Bien qu’elle renvoie généralement à la violence perpétrée par les hommes contre les femmes, la violence sexiste touche également tous les individus et ce </w:t>
      </w:r>
      <w:r w:rsidR="00CE5049" w:rsidRPr="00490796">
        <w:rPr>
          <w:rFonts w:cstheme="minorHAnsi"/>
          <w:lang w:val="fr-FR"/>
        </w:rPr>
        <w:t>quel que</w:t>
      </w:r>
      <w:r w:rsidRPr="00490796">
        <w:rPr>
          <w:rFonts w:cstheme="minorHAnsi"/>
          <w:lang w:val="fr-FR"/>
        </w:rPr>
        <w:t xml:space="preserve"> soit leur genre et leur orientation sexuelle. </w:t>
      </w:r>
    </w:p>
    <w:p w14:paraId="4D1C0D0D" w14:textId="77777777" w:rsidR="00E4434E" w:rsidRPr="00490796" w:rsidRDefault="00E4434E" w:rsidP="004B1C06">
      <w:pPr>
        <w:jc w:val="both"/>
        <w:rPr>
          <w:rFonts w:cstheme="minorHAnsi"/>
          <w:lang w:val="fr-FR"/>
        </w:rPr>
      </w:pPr>
    </w:p>
    <w:p w14:paraId="4ACF6845" w14:textId="7C2FEA4F" w:rsidR="004B1C06" w:rsidRDefault="004B1C06" w:rsidP="004B1C06">
      <w:pPr>
        <w:jc w:val="both"/>
        <w:rPr>
          <w:rFonts w:cstheme="minorHAnsi"/>
          <w:lang w:val="fr-FR"/>
        </w:rPr>
      </w:pPr>
      <w:r w:rsidRPr="00490796">
        <w:rPr>
          <w:rFonts w:cstheme="minorHAnsi"/>
          <w:lang w:val="fr-FR"/>
        </w:rPr>
        <w:t xml:space="preserve">Bien des formes de violence sexiste — mais pas toutes — sont considérées comme des actes criminels dans les lois et politiques nationales. La situation diffère d’un pays à l’autre, et la mise en œuvre dans la pratique des lois et politiques peut varier grandement. L’impunité généralisée est un obstacle constant — dans les nations développées et les pays en </w:t>
      </w:r>
      <w:r w:rsidRPr="00490796">
        <w:rPr>
          <w:rFonts w:cstheme="minorHAnsi"/>
          <w:lang w:val="fr-FR"/>
        </w:rPr>
        <w:lastRenderedPageBreak/>
        <w:t>développement — et la faible application des lois est quasiment une caractéristique universelle des pays à faible revenu et à revenu intermédiaire.</w:t>
      </w:r>
    </w:p>
    <w:p w14:paraId="6A26BF25" w14:textId="77777777" w:rsidR="001F7C31" w:rsidRPr="00490796" w:rsidRDefault="001F7C31" w:rsidP="004B1C06">
      <w:pPr>
        <w:jc w:val="both"/>
        <w:rPr>
          <w:rFonts w:cstheme="minorHAnsi"/>
          <w:lang w:val="fr-FR"/>
        </w:rPr>
      </w:pPr>
    </w:p>
    <w:p w14:paraId="11DFEC2C" w14:textId="77777777" w:rsidR="004B1C06" w:rsidRPr="00490796" w:rsidRDefault="004B1C06" w:rsidP="004B1C06">
      <w:pPr>
        <w:jc w:val="both"/>
        <w:rPr>
          <w:rFonts w:cstheme="minorHAnsi"/>
          <w:b/>
          <w:lang w:val="fr-FR"/>
        </w:rPr>
      </w:pPr>
      <w:r w:rsidRPr="00490796">
        <w:rPr>
          <w:rFonts w:cstheme="minorHAnsi"/>
          <w:b/>
          <w:lang w:val="fr-FR"/>
        </w:rPr>
        <w:t>Violence à l’égard des femmes et des filles</w:t>
      </w:r>
    </w:p>
    <w:p w14:paraId="567403F0" w14:textId="5CF9D593" w:rsidR="004B1C06" w:rsidRPr="00490796" w:rsidRDefault="004B1C06" w:rsidP="004B1C06">
      <w:pPr>
        <w:jc w:val="both"/>
        <w:rPr>
          <w:rFonts w:cstheme="minorHAnsi"/>
          <w:lang w:val="fr-FR"/>
        </w:rPr>
      </w:pPr>
      <w:r w:rsidRPr="00490796">
        <w:rPr>
          <w:rFonts w:cstheme="minorHAnsi"/>
          <w:lang w:val="fr-FR"/>
        </w:rPr>
        <w:t xml:space="preserve">La Déclaration des Nations Unies de 1993 sur l’élimination de la violence à l’égard des femmes définit la violence à l’égard des femmes et des filles comme tous actes de </w:t>
      </w:r>
      <w:r w:rsidR="009263EE" w:rsidRPr="00490796">
        <w:rPr>
          <w:rFonts w:cstheme="minorHAnsi"/>
          <w:lang w:val="fr-FR"/>
        </w:rPr>
        <w:t>violence dirigée</w:t>
      </w:r>
      <w:r w:rsidRPr="00490796">
        <w:rPr>
          <w:rFonts w:cstheme="minorHAnsi"/>
          <w:lang w:val="fr-FR"/>
        </w:rPr>
        <w:t xml:space="preserve"> contre le sexe féminin, et causant ou pouvant causer aux femmes un préjudice ou des souffrances physiques, sexuelles ou psychologiques, y compris la menace de tels actes, la contrainte ou la privation arbitraire de liberté, que ce soit dans la vie publique ou la vie privée (Article premier). La violence à l’égard des femmes et des filles s’entend comme englobant, sans y être limitée, les formes suivantes : </w:t>
      </w:r>
    </w:p>
    <w:p w14:paraId="3BC7F19E" w14:textId="535D9F7F" w:rsidR="004B1C06" w:rsidRPr="00490796" w:rsidRDefault="004B1C06" w:rsidP="00550939">
      <w:pPr>
        <w:pStyle w:val="Paragraphedeliste"/>
        <w:numPr>
          <w:ilvl w:val="0"/>
          <w:numId w:val="16"/>
        </w:numPr>
        <w:jc w:val="both"/>
        <w:rPr>
          <w:rFonts w:cstheme="minorHAnsi"/>
          <w:lang w:val="fr-FR"/>
        </w:rPr>
      </w:pPr>
      <w:r w:rsidRPr="00490796">
        <w:rPr>
          <w:rFonts w:cstheme="minorHAnsi"/>
          <w:lang w:val="fr-FR"/>
        </w:rPr>
        <w:t>La violence physique, sexuelle et psychologique exercée au sein de la famille, y compris les coups, les sévices sexuels infligés aux enfants de sexe féminin au foyer, les violences liées à la dot, le viol conjugal, les mutilations génitales et autres pratiques traditionnelles préjudiciables à la femme, la violence non conjugale et la violence liée à l’exploitation</w:t>
      </w:r>
      <w:r w:rsidR="00E4434E">
        <w:rPr>
          <w:rFonts w:cstheme="minorHAnsi"/>
          <w:lang w:val="fr-FR"/>
        </w:rPr>
        <w:t> ;</w:t>
      </w:r>
    </w:p>
    <w:p w14:paraId="008D15AA" w14:textId="77777777" w:rsidR="004B1C06" w:rsidRPr="00490796" w:rsidRDefault="004B1C06" w:rsidP="00550939">
      <w:pPr>
        <w:pStyle w:val="Paragraphedeliste"/>
        <w:numPr>
          <w:ilvl w:val="0"/>
          <w:numId w:val="16"/>
        </w:numPr>
        <w:jc w:val="both"/>
        <w:rPr>
          <w:rFonts w:cstheme="minorHAnsi"/>
          <w:lang w:val="fr-FR"/>
        </w:rPr>
      </w:pPr>
      <w:r w:rsidRPr="00490796">
        <w:rPr>
          <w:rFonts w:cstheme="minorHAnsi"/>
          <w:lang w:val="fr-FR"/>
        </w:rPr>
        <w:t xml:space="preserve">La violence physique, sexuelle et psychologique exercée au sein de la collectivité, y compris le viol, les sévices sexuels, le harcèlement sexuel et l’intimidation au travail, dans les établissements d’enseignement et ailleurs, le proxénétisme et la prostitution forcée ; </w:t>
      </w:r>
    </w:p>
    <w:p w14:paraId="3F84D760" w14:textId="77777777" w:rsidR="004B1C06" w:rsidRDefault="004B1C06" w:rsidP="00550939">
      <w:pPr>
        <w:pStyle w:val="Paragraphedeliste"/>
        <w:numPr>
          <w:ilvl w:val="0"/>
          <w:numId w:val="16"/>
        </w:numPr>
        <w:jc w:val="both"/>
        <w:rPr>
          <w:rFonts w:cstheme="minorHAnsi"/>
          <w:lang w:val="fr-FR"/>
        </w:rPr>
      </w:pPr>
      <w:r w:rsidRPr="00490796">
        <w:rPr>
          <w:rFonts w:cstheme="minorHAnsi"/>
          <w:lang w:val="fr-FR"/>
        </w:rPr>
        <w:t xml:space="preserve">La violence physique, sexuelle et psychologique perpétrée ou tolérée par l’État, où qu’elle s’exerce (article 2). </w:t>
      </w:r>
    </w:p>
    <w:p w14:paraId="685376FC" w14:textId="77777777" w:rsidR="00E4434E" w:rsidRPr="00490796" w:rsidRDefault="00E4434E" w:rsidP="00E4434E">
      <w:pPr>
        <w:pStyle w:val="Paragraphedeliste"/>
        <w:jc w:val="both"/>
        <w:rPr>
          <w:rFonts w:cstheme="minorHAnsi"/>
          <w:lang w:val="fr-FR"/>
        </w:rPr>
      </w:pPr>
    </w:p>
    <w:p w14:paraId="664755B1" w14:textId="77777777" w:rsidR="004B1C06" w:rsidRPr="00490796" w:rsidRDefault="004B1C06" w:rsidP="004B1C06">
      <w:pPr>
        <w:jc w:val="both"/>
        <w:rPr>
          <w:rFonts w:cstheme="minorHAnsi"/>
          <w:lang w:val="fr-FR"/>
        </w:rPr>
      </w:pPr>
      <w:r w:rsidRPr="00490796">
        <w:rPr>
          <w:rFonts w:cstheme="minorHAnsi"/>
          <w:lang w:val="fr-FR"/>
        </w:rPr>
        <w:t>La violence à l’égard des femmes et des filles traduit des rapports de force historiquement inégaux entre hommes et femmes, lesquels ont abouti à la domination et à la discrimination exercées par les premiers et freiné la promotion des secondes.</w:t>
      </w:r>
    </w:p>
    <w:p w14:paraId="16409F4A" w14:textId="77777777" w:rsidR="00E4434E" w:rsidRDefault="00E4434E" w:rsidP="004B1C06">
      <w:pPr>
        <w:jc w:val="both"/>
        <w:rPr>
          <w:rFonts w:cstheme="minorHAnsi"/>
          <w:b/>
          <w:lang w:val="fr-FR"/>
        </w:rPr>
      </w:pPr>
    </w:p>
    <w:p w14:paraId="59AF481B" w14:textId="65089B74" w:rsidR="004B1C06" w:rsidRPr="00490796" w:rsidRDefault="004B1C06" w:rsidP="004B1C06">
      <w:pPr>
        <w:jc w:val="both"/>
        <w:rPr>
          <w:rFonts w:cstheme="minorHAnsi"/>
          <w:b/>
          <w:lang w:val="fr-FR"/>
        </w:rPr>
      </w:pPr>
      <w:r w:rsidRPr="00490796">
        <w:rPr>
          <w:rFonts w:cstheme="minorHAnsi"/>
          <w:b/>
          <w:lang w:val="fr-FR"/>
        </w:rPr>
        <w:t>Violence basée sur le genre ou violence sexiste ou violence basée sur le sexe</w:t>
      </w:r>
    </w:p>
    <w:p w14:paraId="346E27B9" w14:textId="77777777" w:rsidR="004B1C06" w:rsidRPr="00490796" w:rsidRDefault="004B1C06" w:rsidP="004B1C06">
      <w:pPr>
        <w:jc w:val="both"/>
        <w:rPr>
          <w:rFonts w:cstheme="minorHAnsi"/>
          <w:lang w:val="fr-FR"/>
        </w:rPr>
      </w:pPr>
      <w:r w:rsidRPr="5B80F43E">
        <w:rPr>
          <w:rFonts w:cstheme="minorBidi"/>
          <w:lang w:val="fr-FR"/>
        </w:rPr>
        <w:t>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(IASC 2015)</w:t>
      </w:r>
      <w:r w:rsidRPr="5B80F43E">
        <w:rPr>
          <w:rStyle w:val="Appelnotedebasdep"/>
          <w:rFonts w:cstheme="minorBidi"/>
        </w:rPr>
        <w:footnoteReference w:id="21"/>
      </w:r>
      <w:r w:rsidRPr="5B80F43E">
        <w:rPr>
          <w:rFonts w:cstheme="minorBidi"/>
          <w:lang w:val="fr-FR"/>
        </w:rPr>
        <w:t>. Les femmes et les filles sont touchées de façon disproportionnée par la violence sexiste à travers le monde.</w:t>
      </w:r>
    </w:p>
    <w:p w14:paraId="00F6BDFA" w14:textId="77777777" w:rsidR="004B1C06" w:rsidRDefault="004B1C06" w:rsidP="004B1C06">
      <w:pPr>
        <w:jc w:val="both"/>
        <w:rPr>
          <w:rFonts w:cstheme="minorHAnsi"/>
          <w:lang w:val="fr-FR"/>
        </w:rPr>
      </w:pPr>
      <w:r w:rsidRPr="5B80F43E">
        <w:rPr>
          <w:rFonts w:cstheme="minorBidi"/>
          <w:lang w:val="fr-FR"/>
        </w:rPr>
        <w:t>Les six principaux types de VBG sont les suivantes</w:t>
      </w:r>
      <w:r w:rsidRPr="5B80F43E">
        <w:rPr>
          <w:rStyle w:val="Appelnotedebasdep"/>
          <w:rFonts w:cstheme="minorBidi"/>
        </w:rPr>
        <w:footnoteReference w:id="22"/>
      </w:r>
      <w:r w:rsidRPr="5B80F43E">
        <w:rPr>
          <w:rFonts w:cstheme="minorBidi"/>
          <w:lang w:val="fr-FR"/>
        </w:rPr>
        <w:t xml:space="preserve"> : </w:t>
      </w:r>
    </w:p>
    <w:p w14:paraId="49EC1351" w14:textId="77777777" w:rsidR="00E4434E" w:rsidRPr="00490796" w:rsidRDefault="00E4434E" w:rsidP="004B1C06">
      <w:pPr>
        <w:jc w:val="both"/>
        <w:rPr>
          <w:rFonts w:cstheme="minorHAnsi"/>
          <w:lang w:val="fr-FR"/>
        </w:rPr>
      </w:pPr>
    </w:p>
    <w:p w14:paraId="14E2C42A" w14:textId="77777777" w:rsidR="004B1C06" w:rsidRDefault="004B1C06" w:rsidP="004B1C06">
      <w:pPr>
        <w:ind w:left="708"/>
        <w:jc w:val="both"/>
        <w:rPr>
          <w:rFonts w:cstheme="minorHAnsi"/>
          <w:lang w:val="fr-FR"/>
        </w:rPr>
      </w:pPr>
      <w:r w:rsidRPr="00490796">
        <w:rPr>
          <w:rFonts w:cstheme="minorHAnsi"/>
          <w:b/>
          <w:bCs/>
          <w:lang w:val="fr-FR"/>
        </w:rPr>
        <w:t>Viol :</w:t>
      </w:r>
      <w:r w:rsidRPr="00490796">
        <w:rPr>
          <w:rFonts w:cstheme="minorHAnsi"/>
          <w:lang w:val="fr-FR"/>
        </w:rPr>
        <w:t xml:space="preserve"> pénétration vaginale, anale ou buccale sans consentement (même superficielle), à l’aide du pénis ou d’une autre partie du corps. S’applique également à l’insertion d’un objet dans le vagin ou l’anus. </w:t>
      </w:r>
    </w:p>
    <w:p w14:paraId="2C14BF9D" w14:textId="77777777" w:rsidR="00E4434E" w:rsidRPr="00490796" w:rsidRDefault="00E4434E" w:rsidP="004B1C06">
      <w:pPr>
        <w:ind w:left="708"/>
        <w:jc w:val="both"/>
        <w:rPr>
          <w:rFonts w:cstheme="minorHAnsi"/>
          <w:lang w:val="fr-FR"/>
        </w:rPr>
      </w:pPr>
    </w:p>
    <w:p w14:paraId="5A8C3668" w14:textId="01B8B5C0" w:rsidR="004B1C06" w:rsidRDefault="004B1C06" w:rsidP="004B1C06">
      <w:pPr>
        <w:ind w:left="708"/>
        <w:jc w:val="both"/>
        <w:rPr>
          <w:rFonts w:cstheme="minorHAnsi"/>
          <w:lang w:val="fr-FR"/>
        </w:rPr>
      </w:pPr>
      <w:r w:rsidRPr="00490796">
        <w:rPr>
          <w:rFonts w:cstheme="minorHAnsi"/>
          <w:b/>
          <w:bCs/>
          <w:lang w:val="fr-FR"/>
        </w:rPr>
        <w:t>Agression sexuelle :</w:t>
      </w:r>
      <w:r w:rsidRPr="00490796">
        <w:rPr>
          <w:rFonts w:cstheme="minorHAnsi"/>
          <w:lang w:val="fr-FR"/>
        </w:rPr>
        <w:t xml:space="preserve"> toute forme de contact sexuel sans consentement ne débouchant pas ou ne reposant pas sur un acte de pénétration. Entre autres exemples : les tentatives de viol, ainsi que les baisers, les caresses et les attouchements non désirés aux parties génitales ou aux fesses. Les </w:t>
      </w:r>
      <w:r w:rsidR="009263EE" w:rsidRPr="00490796">
        <w:rPr>
          <w:rFonts w:cstheme="minorHAnsi"/>
          <w:lang w:val="fr-FR"/>
        </w:rPr>
        <w:t xml:space="preserve">FGM </w:t>
      </w:r>
      <w:r w:rsidRPr="00490796">
        <w:rPr>
          <w:rFonts w:cstheme="minorHAnsi"/>
          <w:lang w:val="fr-FR"/>
        </w:rPr>
        <w:t xml:space="preserve">sont </w:t>
      </w:r>
      <w:r w:rsidR="009263EE" w:rsidRPr="00490796">
        <w:rPr>
          <w:rFonts w:cstheme="minorHAnsi"/>
          <w:lang w:val="fr-FR"/>
        </w:rPr>
        <w:t xml:space="preserve">des </w:t>
      </w:r>
      <w:r w:rsidRPr="00490796">
        <w:rPr>
          <w:rFonts w:cstheme="minorHAnsi"/>
          <w:lang w:val="fr-FR"/>
        </w:rPr>
        <w:t>acte</w:t>
      </w:r>
      <w:r w:rsidR="009263EE" w:rsidRPr="00490796">
        <w:rPr>
          <w:rFonts w:cstheme="minorHAnsi"/>
          <w:lang w:val="fr-FR"/>
        </w:rPr>
        <w:t>s</w:t>
      </w:r>
      <w:r w:rsidRPr="00490796">
        <w:rPr>
          <w:rFonts w:cstheme="minorHAnsi"/>
          <w:lang w:val="fr-FR"/>
        </w:rPr>
        <w:t xml:space="preserve"> de violence qui </w:t>
      </w:r>
      <w:r w:rsidR="00374BB1" w:rsidRPr="00490796">
        <w:rPr>
          <w:rFonts w:cstheme="minorHAnsi"/>
          <w:lang w:val="fr-FR"/>
        </w:rPr>
        <w:t>lèsent</w:t>
      </w:r>
      <w:r w:rsidRPr="00490796">
        <w:rPr>
          <w:rFonts w:cstheme="minorHAnsi"/>
          <w:lang w:val="fr-FR"/>
        </w:rPr>
        <w:t xml:space="preserve"> les organes sexuels ; elles devraient donc </w:t>
      </w:r>
      <w:r w:rsidR="00E4434E" w:rsidRPr="00490796">
        <w:rPr>
          <w:rFonts w:cstheme="minorHAnsi"/>
          <w:lang w:val="fr-FR"/>
        </w:rPr>
        <w:t>être</w:t>
      </w:r>
      <w:r w:rsidRPr="00490796">
        <w:rPr>
          <w:rFonts w:cstheme="minorHAnsi"/>
          <w:lang w:val="fr-FR"/>
        </w:rPr>
        <w:t xml:space="preserve"> </w:t>
      </w:r>
      <w:r w:rsidR="00E4434E" w:rsidRPr="00490796">
        <w:rPr>
          <w:rFonts w:cstheme="minorHAnsi"/>
          <w:lang w:val="fr-FR"/>
        </w:rPr>
        <w:t>classées</w:t>
      </w:r>
      <w:r w:rsidRPr="00490796">
        <w:rPr>
          <w:rFonts w:cstheme="minorHAnsi"/>
          <w:lang w:val="fr-FR"/>
        </w:rPr>
        <w:t xml:space="preserve"> dans la catégorie des agressions sexuelles. Ce type d’incident n’englobe pas les viols (qui consistent en un acte de pénétration). </w:t>
      </w:r>
    </w:p>
    <w:p w14:paraId="63001D89" w14:textId="77777777" w:rsidR="00E4434E" w:rsidRPr="00490796" w:rsidRDefault="00E4434E" w:rsidP="004B1C06">
      <w:pPr>
        <w:ind w:left="708"/>
        <w:jc w:val="both"/>
        <w:rPr>
          <w:rFonts w:cstheme="minorHAnsi"/>
          <w:lang w:val="fr-FR"/>
        </w:rPr>
      </w:pPr>
    </w:p>
    <w:p w14:paraId="50100D22" w14:textId="634BD93D" w:rsidR="004B1C06" w:rsidRDefault="004B1C06" w:rsidP="004B1C06">
      <w:pPr>
        <w:ind w:left="708"/>
        <w:jc w:val="both"/>
        <w:rPr>
          <w:rFonts w:cstheme="minorHAnsi"/>
          <w:lang w:val="fr-FR"/>
        </w:rPr>
      </w:pPr>
      <w:r w:rsidRPr="00490796">
        <w:rPr>
          <w:rFonts w:cstheme="minorHAnsi"/>
          <w:b/>
          <w:bCs/>
          <w:lang w:val="fr-FR"/>
        </w:rPr>
        <w:lastRenderedPageBreak/>
        <w:t>Agression physique :</w:t>
      </w:r>
      <w:r w:rsidRPr="00490796">
        <w:rPr>
          <w:rFonts w:cstheme="minorHAnsi"/>
          <w:lang w:val="fr-FR"/>
        </w:rPr>
        <w:t xml:space="preserve"> Violence physique n’</w:t>
      </w:r>
      <w:r w:rsidR="009263EE" w:rsidRPr="00490796">
        <w:rPr>
          <w:rFonts w:cstheme="minorHAnsi"/>
          <w:lang w:val="fr-FR"/>
        </w:rPr>
        <w:t>étant</w:t>
      </w:r>
      <w:r w:rsidRPr="00490796">
        <w:rPr>
          <w:rFonts w:cstheme="minorHAnsi"/>
          <w:lang w:val="fr-FR"/>
        </w:rPr>
        <w:t xml:space="preserve"> pas de nature sexuelle. Entre autres exemples : coups, gifles, strangulation, coupures, bousculades, brûlures, tirs ou usage d’armes, quelles qu’elles soient, attaques à l’acide ou tout autre acte occasionnant des douleurs, une </w:t>
      </w:r>
      <w:r w:rsidR="00E4434E" w:rsidRPr="00490796">
        <w:rPr>
          <w:rFonts w:cstheme="minorHAnsi"/>
          <w:lang w:val="fr-FR"/>
        </w:rPr>
        <w:t>gêne</w:t>
      </w:r>
      <w:r w:rsidRPr="00490796">
        <w:rPr>
          <w:rFonts w:cstheme="minorHAnsi"/>
          <w:lang w:val="fr-FR"/>
        </w:rPr>
        <w:t xml:space="preserve"> ou des blessures. Ce type d’incident n’englobe pas les MGF/E. </w:t>
      </w:r>
    </w:p>
    <w:p w14:paraId="09CE77D1" w14:textId="77777777" w:rsidR="00681862" w:rsidRPr="00490796" w:rsidRDefault="00681862" w:rsidP="004B1C06">
      <w:pPr>
        <w:ind w:left="708"/>
        <w:jc w:val="both"/>
        <w:rPr>
          <w:rFonts w:cstheme="minorHAnsi"/>
          <w:lang w:val="fr-FR"/>
        </w:rPr>
      </w:pPr>
    </w:p>
    <w:p w14:paraId="12D4AF51" w14:textId="77777777" w:rsidR="004B1C06" w:rsidRDefault="004B1C06" w:rsidP="004B1C06">
      <w:pPr>
        <w:ind w:left="708"/>
        <w:jc w:val="both"/>
        <w:rPr>
          <w:rFonts w:cstheme="minorHAnsi"/>
          <w:lang w:val="fr-FR"/>
        </w:rPr>
      </w:pPr>
      <w:r w:rsidRPr="00490796">
        <w:rPr>
          <w:rFonts w:cstheme="minorHAnsi"/>
          <w:b/>
          <w:bCs/>
          <w:lang w:val="fr-FR"/>
        </w:rPr>
        <w:t>Mariage forcé :</w:t>
      </w:r>
      <w:r w:rsidRPr="00490796">
        <w:rPr>
          <w:rFonts w:cstheme="minorHAnsi"/>
          <w:lang w:val="fr-FR"/>
        </w:rPr>
        <w:t xml:space="preserve"> Mariage d’une personne contre sa volonté́. Le mariage forcé désigne le mariage d’un individu contre son gré. Le mariage d’enfants désigne un mariage officiel ou une union non officialisée avant l’âge de 18 ans. Bien que certains pays autorisent le mariage avant l’âge de 18 ans, les principes internationaux des droits de l’homme les considèrent tout de même comme des mariages d’enfants, au motif qu’une personne âgée de moins de 18 ans ne peut donner son consentement éclairé. Le mariage précoce constitue donc une forme de mariage forcé, puisqu’une personne mineure n’a pas la capacité juridique de consentir à cette union (IASC 2015).</w:t>
      </w:r>
    </w:p>
    <w:p w14:paraId="17A7DD50" w14:textId="77777777" w:rsidR="00E4434E" w:rsidRPr="00490796" w:rsidRDefault="00E4434E" w:rsidP="004B1C06">
      <w:pPr>
        <w:ind w:left="708"/>
        <w:jc w:val="both"/>
        <w:rPr>
          <w:rFonts w:cstheme="minorHAnsi"/>
          <w:lang w:val="fr-FR"/>
        </w:rPr>
      </w:pPr>
    </w:p>
    <w:p w14:paraId="0456615D" w14:textId="0FE04A8E" w:rsidR="004B1C06" w:rsidRDefault="009263EE" w:rsidP="004B1C06">
      <w:pPr>
        <w:ind w:left="708"/>
        <w:jc w:val="both"/>
        <w:rPr>
          <w:rFonts w:cstheme="minorHAnsi"/>
          <w:lang w:val="fr-FR"/>
        </w:rPr>
      </w:pPr>
      <w:r w:rsidRPr="00490796">
        <w:rPr>
          <w:rFonts w:cstheme="minorHAnsi"/>
          <w:b/>
          <w:bCs/>
          <w:lang w:val="fr-FR"/>
        </w:rPr>
        <w:t>Déni</w:t>
      </w:r>
      <w:r w:rsidR="004B1C06" w:rsidRPr="00490796">
        <w:rPr>
          <w:rFonts w:cstheme="minorHAnsi"/>
          <w:b/>
          <w:bCs/>
          <w:lang w:val="fr-FR"/>
        </w:rPr>
        <w:t xml:space="preserve"> de ressources, d’</w:t>
      </w:r>
      <w:r w:rsidRPr="00490796">
        <w:rPr>
          <w:rFonts w:cstheme="minorHAnsi"/>
          <w:b/>
          <w:bCs/>
          <w:lang w:val="fr-FR"/>
        </w:rPr>
        <w:t>opportunités</w:t>
      </w:r>
      <w:r w:rsidR="004B1C06" w:rsidRPr="00490796">
        <w:rPr>
          <w:rFonts w:cstheme="minorHAnsi"/>
          <w:b/>
          <w:bCs/>
          <w:lang w:val="fr-FR"/>
        </w:rPr>
        <w:t xml:space="preserve"> ou de services :</w:t>
      </w:r>
      <w:r w:rsidR="004B1C06" w:rsidRPr="00490796">
        <w:rPr>
          <w:rFonts w:cstheme="minorHAnsi"/>
          <w:lang w:val="fr-FR"/>
        </w:rPr>
        <w:t xml:space="preserve"> </w:t>
      </w:r>
      <w:r w:rsidRPr="00490796">
        <w:rPr>
          <w:rFonts w:cstheme="minorHAnsi"/>
          <w:lang w:val="fr-FR"/>
        </w:rPr>
        <w:t>déni</w:t>
      </w:r>
      <w:r w:rsidR="004B1C06" w:rsidRPr="00490796">
        <w:rPr>
          <w:rFonts w:cstheme="minorHAnsi"/>
          <w:lang w:val="fr-FR"/>
        </w:rPr>
        <w:t xml:space="preserve"> de l’</w:t>
      </w:r>
      <w:r w:rsidRPr="00490796">
        <w:rPr>
          <w:rFonts w:cstheme="minorHAnsi"/>
          <w:lang w:val="fr-FR"/>
        </w:rPr>
        <w:t>accès</w:t>
      </w:r>
      <w:r w:rsidR="004B1C06" w:rsidRPr="00490796">
        <w:rPr>
          <w:rFonts w:cstheme="minorHAnsi"/>
          <w:lang w:val="fr-FR"/>
        </w:rPr>
        <w:t xml:space="preserve"> </w:t>
      </w:r>
      <w:r w:rsidRPr="00490796">
        <w:rPr>
          <w:rFonts w:cstheme="minorHAnsi"/>
          <w:lang w:val="fr-FR"/>
        </w:rPr>
        <w:t>légitime</w:t>
      </w:r>
      <w:r w:rsidR="004B1C06" w:rsidRPr="00490796">
        <w:rPr>
          <w:rFonts w:cstheme="minorHAnsi"/>
          <w:lang w:val="fr-FR"/>
        </w:rPr>
        <w:t xml:space="preserve"> à des ressources/actifs </w:t>
      </w:r>
      <w:r w:rsidRPr="00490796">
        <w:rPr>
          <w:rFonts w:cstheme="minorHAnsi"/>
          <w:lang w:val="fr-FR"/>
        </w:rPr>
        <w:t>économiques</w:t>
      </w:r>
      <w:r w:rsidR="004B1C06" w:rsidRPr="00490796">
        <w:rPr>
          <w:rFonts w:cstheme="minorHAnsi"/>
          <w:lang w:val="fr-FR"/>
        </w:rPr>
        <w:t xml:space="preserve"> ou à des </w:t>
      </w:r>
      <w:r w:rsidRPr="00490796">
        <w:rPr>
          <w:rFonts w:cstheme="minorHAnsi"/>
          <w:lang w:val="fr-FR"/>
        </w:rPr>
        <w:t>opportunités</w:t>
      </w:r>
      <w:r w:rsidR="004B1C06" w:rsidRPr="00490796">
        <w:rPr>
          <w:rFonts w:cstheme="minorHAnsi"/>
          <w:lang w:val="fr-FR"/>
        </w:rPr>
        <w:t xml:space="preserve"> de subsistance, et à des services </w:t>
      </w:r>
      <w:r w:rsidRPr="00490796">
        <w:rPr>
          <w:rFonts w:cstheme="minorHAnsi"/>
          <w:lang w:val="fr-FR"/>
        </w:rPr>
        <w:t>éducatifs</w:t>
      </w:r>
      <w:r w:rsidR="004B1C06" w:rsidRPr="00490796">
        <w:rPr>
          <w:rFonts w:cstheme="minorHAnsi"/>
          <w:lang w:val="fr-FR"/>
        </w:rPr>
        <w:t xml:space="preserve">, sanitaires ou autres services sociaux. On parle de </w:t>
      </w:r>
      <w:r w:rsidRPr="00490796">
        <w:rPr>
          <w:rFonts w:cstheme="minorHAnsi"/>
          <w:lang w:val="fr-FR"/>
        </w:rPr>
        <w:t>déni</w:t>
      </w:r>
      <w:r w:rsidR="004B1C06" w:rsidRPr="00490796">
        <w:rPr>
          <w:rFonts w:cstheme="minorHAnsi"/>
          <w:lang w:val="fr-FR"/>
        </w:rPr>
        <w:t xml:space="preserve"> de ressources, d’</w:t>
      </w:r>
      <w:r w:rsidRPr="00490796">
        <w:rPr>
          <w:rFonts w:cstheme="minorHAnsi"/>
          <w:lang w:val="fr-FR"/>
        </w:rPr>
        <w:t>opportunités</w:t>
      </w:r>
      <w:r w:rsidR="004B1C06" w:rsidRPr="00490796">
        <w:rPr>
          <w:rFonts w:cstheme="minorHAnsi"/>
          <w:lang w:val="fr-FR"/>
        </w:rPr>
        <w:t xml:space="preserve"> et de services, par exemple, lorsqu’on empêche une veuve de recevoir un </w:t>
      </w:r>
      <w:r w:rsidRPr="00490796">
        <w:rPr>
          <w:rFonts w:cstheme="minorHAnsi"/>
          <w:lang w:val="fr-FR"/>
        </w:rPr>
        <w:t>héritage</w:t>
      </w:r>
      <w:r w:rsidR="004B1C06" w:rsidRPr="00490796">
        <w:rPr>
          <w:rFonts w:cstheme="minorHAnsi"/>
          <w:lang w:val="fr-FR"/>
        </w:rPr>
        <w:t xml:space="preserve">, lorsque les revenus d’une personne sont </w:t>
      </w:r>
      <w:r w:rsidRPr="00490796">
        <w:rPr>
          <w:rFonts w:cstheme="minorHAnsi"/>
          <w:lang w:val="fr-FR"/>
        </w:rPr>
        <w:t>confisqués</w:t>
      </w:r>
      <w:r w:rsidR="004B1C06" w:rsidRPr="00490796">
        <w:rPr>
          <w:rFonts w:cstheme="minorHAnsi"/>
          <w:lang w:val="fr-FR"/>
        </w:rPr>
        <w:t xml:space="preserve"> de force par son compagnon intime ou un membre de sa famille, lorsqu’une femme se voit interdire l’usage des moyens de contraception, lorsqu’on </w:t>
      </w:r>
      <w:r w:rsidRPr="00490796">
        <w:rPr>
          <w:rFonts w:cstheme="minorHAnsi"/>
          <w:lang w:val="fr-FR"/>
        </w:rPr>
        <w:t>empêche</w:t>
      </w:r>
      <w:r w:rsidR="004B1C06" w:rsidRPr="00490796">
        <w:rPr>
          <w:rFonts w:cstheme="minorHAnsi"/>
          <w:lang w:val="fr-FR"/>
        </w:rPr>
        <w:t xml:space="preserve"> une fille d’aller à l’</w:t>
      </w:r>
      <w:r w:rsidRPr="00490796">
        <w:rPr>
          <w:rFonts w:cstheme="minorHAnsi"/>
          <w:lang w:val="fr-FR"/>
        </w:rPr>
        <w:t>école</w:t>
      </w:r>
      <w:r w:rsidR="004B1C06" w:rsidRPr="00490796">
        <w:rPr>
          <w:rFonts w:cstheme="minorHAnsi"/>
          <w:lang w:val="fr-FR"/>
        </w:rPr>
        <w:t xml:space="preserve">, etc. Les cas de </w:t>
      </w:r>
      <w:r w:rsidRPr="00490796">
        <w:rPr>
          <w:rFonts w:cstheme="minorHAnsi"/>
          <w:lang w:val="fr-FR"/>
        </w:rPr>
        <w:t>pauvreté</w:t>
      </w:r>
      <w:r w:rsidR="004B1C06" w:rsidRPr="00490796">
        <w:rPr>
          <w:rFonts w:cstheme="minorHAnsi"/>
          <w:lang w:val="fr-FR"/>
        </w:rPr>
        <w:t xml:space="preserve">́ </w:t>
      </w:r>
      <w:r w:rsidRPr="00490796">
        <w:rPr>
          <w:rFonts w:cstheme="minorHAnsi"/>
          <w:lang w:val="fr-FR"/>
        </w:rPr>
        <w:t>générale</w:t>
      </w:r>
      <w:r w:rsidR="004B1C06" w:rsidRPr="00490796">
        <w:rPr>
          <w:rFonts w:cstheme="minorHAnsi"/>
          <w:lang w:val="fr-FR"/>
        </w:rPr>
        <w:t xml:space="preserve"> ne devraient pas être </w:t>
      </w:r>
      <w:r w:rsidRPr="00490796">
        <w:rPr>
          <w:rFonts w:cstheme="minorHAnsi"/>
          <w:lang w:val="fr-FR"/>
        </w:rPr>
        <w:t>consignés</w:t>
      </w:r>
      <w:r w:rsidR="004B1C06" w:rsidRPr="00490796">
        <w:rPr>
          <w:rFonts w:cstheme="minorHAnsi"/>
          <w:lang w:val="fr-FR"/>
        </w:rPr>
        <w:t xml:space="preserve">. </w:t>
      </w:r>
    </w:p>
    <w:p w14:paraId="051D078B" w14:textId="77777777" w:rsidR="00E4434E" w:rsidRPr="00490796" w:rsidRDefault="00E4434E" w:rsidP="004B1C06">
      <w:pPr>
        <w:ind w:left="708"/>
        <w:jc w:val="both"/>
        <w:rPr>
          <w:rFonts w:cstheme="minorHAnsi"/>
          <w:lang w:val="fr-FR"/>
        </w:rPr>
      </w:pPr>
    </w:p>
    <w:p w14:paraId="00E1E356" w14:textId="258C3C6C" w:rsidR="004B1C06" w:rsidRDefault="004B1C06" w:rsidP="004B1C06">
      <w:pPr>
        <w:ind w:left="708"/>
        <w:jc w:val="both"/>
        <w:rPr>
          <w:rFonts w:cstheme="minorHAnsi"/>
          <w:lang w:val="fr-FR"/>
        </w:rPr>
      </w:pPr>
      <w:r w:rsidRPr="00490796">
        <w:rPr>
          <w:rFonts w:cstheme="minorHAnsi"/>
          <w:b/>
          <w:bCs/>
          <w:lang w:val="fr-FR"/>
        </w:rPr>
        <w:t xml:space="preserve">Violences psychologiques / </w:t>
      </w:r>
      <w:r w:rsidR="009263EE" w:rsidRPr="00490796">
        <w:rPr>
          <w:rFonts w:cstheme="minorHAnsi"/>
          <w:b/>
          <w:bCs/>
          <w:lang w:val="fr-FR"/>
        </w:rPr>
        <w:t>émotionnelles</w:t>
      </w:r>
      <w:r w:rsidRPr="00490796">
        <w:rPr>
          <w:rFonts w:cstheme="minorHAnsi"/>
          <w:b/>
          <w:bCs/>
          <w:lang w:val="fr-FR"/>
        </w:rPr>
        <w:t xml:space="preserve"> :</w:t>
      </w:r>
      <w:r w:rsidRPr="00490796">
        <w:rPr>
          <w:rFonts w:cstheme="minorHAnsi"/>
          <w:lang w:val="fr-FR"/>
        </w:rPr>
        <w:t xml:space="preserve"> Infliction de douleurs ou de blessures mentales ou </w:t>
      </w:r>
      <w:r w:rsidR="009263EE" w:rsidRPr="00490796">
        <w:rPr>
          <w:rFonts w:cstheme="minorHAnsi"/>
          <w:lang w:val="fr-FR"/>
        </w:rPr>
        <w:t>émotionnelles</w:t>
      </w:r>
      <w:r w:rsidRPr="00490796">
        <w:rPr>
          <w:rFonts w:cstheme="minorHAnsi"/>
          <w:lang w:val="fr-FR"/>
        </w:rPr>
        <w:t xml:space="preserve">. Entre autres exemples : menaces de violence physique ou sexuelle, intimidation, humiliation, isolement forcé, poursuite, </w:t>
      </w:r>
      <w:r w:rsidR="009263EE" w:rsidRPr="00490796">
        <w:rPr>
          <w:rFonts w:cstheme="minorHAnsi"/>
          <w:lang w:val="fr-FR"/>
        </w:rPr>
        <w:t>harcèlement</w:t>
      </w:r>
      <w:r w:rsidRPr="00490796">
        <w:rPr>
          <w:rFonts w:cstheme="minorHAnsi"/>
          <w:lang w:val="fr-FR"/>
        </w:rPr>
        <w:t xml:space="preserve"> verbal, attention non </w:t>
      </w:r>
      <w:r w:rsidR="009263EE" w:rsidRPr="00490796">
        <w:rPr>
          <w:rFonts w:cstheme="minorHAnsi"/>
          <w:lang w:val="fr-FR"/>
        </w:rPr>
        <w:t>souhaitée</w:t>
      </w:r>
      <w:r w:rsidRPr="00490796">
        <w:rPr>
          <w:rFonts w:cstheme="minorHAnsi"/>
          <w:lang w:val="fr-FR"/>
        </w:rPr>
        <w:t xml:space="preserve">, remarques, gestes ou </w:t>
      </w:r>
      <w:r w:rsidR="009263EE" w:rsidRPr="00490796">
        <w:rPr>
          <w:rFonts w:cstheme="minorHAnsi"/>
          <w:lang w:val="fr-FR"/>
        </w:rPr>
        <w:t>écrits</w:t>
      </w:r>
      <w:r w:rsidRPr="00490796">
        <w:rPr>
          <w:rFonts w:cstheme="minorHAnsi"/>
          <w:lang w:val="fr-FR"/>
        </w:rPr>
        <w:t xml:space="preserve"> de nature sexuelle et/ou </w:t>
      </w:r>
      <w:r w:rsidR="009263EE" w:rsidRPr="00490796">
        <w:rPr>
          <w:rFonts w:cstheme="minorHAnsi"/>
          <w:lang w:val="fr-FR"/>
        </w:rPr>
        <w:t>menaçants</w:t>
      </w:r>
      <w:r w:rsidRPr="00490796">
        <w:rPr>
          <w:rFonts w:cstheme="minorHAnsi"/>
          <w:lang w:val="fr-FR"/>
        </w:rPr>
        <w:t xml:space="preserve">, destruction de biens </w:t>
      </w:r>
      <w:r w:rsidR="009263EE" w:rsidRPr="00490796">
        <w:rPr>
          <w:rFonts w:cstheme="minorHAnsi"/>
          <w:lang w:val="fr-FR"/>
        </w:rPr>
        <w:t>précieux</w:t>
      </w:r>
      <w:r w:rsidRPr="00490796">
        <w:rPr>
          <w:rFonts w:cstheme="minorHAnsi"/>
          <w:lang w:val="fr-FR"/>
        </w:rPr>
        <w:t xml:space="preserve">, etc. </w:t>
      </w:r>
    </w:p>
    <w:p w14:paraId="1D9E9244" w14:textId="77777777" w:rsidR="00E4434E" w:rsidRPr="00490796" w:rsidRDefault="00E4434E" w:rsidP="004B1C06">
      <w:pPr>
        <w:ind w:left="708"/>
        <w:jc w:val="both"/>
        <w:rPr>
          <w:rFonts w:cstheme="minorHAnsi"/>
          <w:lang w:val="fr-FR"/>
        </w:rPr>
      </w:pPr>
    </w:p>
    <w:p w14:paraId="74DB16B5" w14:textId="77777777" w:rsidR="004B1C06" w:rsidRPr="00490796" w:rsidRDefault="004B1C06" w:rsidP="004B1C06">
      <w:pPr>
        <w:jc w:val="both"/>
        <w:rPr>
          <w:rFonts w:cstheme="minorHAnsi"/>
          <w:lang w:val="fr-FR"/>
        </w:rPr>
      </w:pPr>
      <w:r w:rsidRPr="5B80F43E">
        <w:rPr>
          <w:rFonts w:cstheme="minorBidi"/>
          <w:b/>
          <w:bCs/>
          <w:lang w:val="fr-FR"/>
        </w:rPr>
        <w:t>Exploitation et Atteintes sexuelles</w:t>
      </w:r>
      <w:r w:rsidRPr="5B80F43E">
        <w:rPr>
          <w:rStyle w:val="Appelnotedebasdep"/>
          <w:rFonts w:cstheme="minorBidi"/>
          <w:b/>
          <w:bCs/>
        </w:rPr>
        <w:footnoteReference w:id="23"/>
      </w:r>
      <w:r w:rsidRPr="5B80F43E">
        <w:rPr>
          <w:rFonts w:cstheme="minorBidi"/>
          <w:lang w:val="fr-FR"/>
        </w:rPr>
        <w:t xml:space="preserve"> : </w:t>
      </w:r>
    </w:p>
    <w:p w14:paraId="14030E00" w14:textId="77777777" w:rsidR="004B1C06" w:rsidRPr="00490796" w:rsidRDefault="004B1C06" w:rsidP="004B1C06">
      <w:pPr>
        <w:ind w:left="708"/>
        <w:jc w:val="both"/>
        <w:rPr>
          <w:rFonts w:cstheme="minorHAnsi"/>
          <w:lang w:val="fr-FR"/>
        </w:rPr>
      </w:pPr>
      <w:r w:rsidRPr="00490796">
        <w:rPr>
          <w:rFonts w:cstheme="minorHAnsi"/>
          <w:i/>
          <w:iCs/>
          <w:lang w:val="fr-FR"/>
        </w:rPr>
        <w:t>Exploitation sexuelle :</w:t>
      </w:r>
      <w:r w:rsidRPr="00490796">
        <w:rPr>
          <w:rFonts w:cstheme="minorHAnsi"/>
          <w:lang w:val="fr-FR"/>
        </w:rPr>
        <w:t xml:space="preserve"> Le fait de profiter ou de tenter de profiter d’un état de vulnérabilité, d’un rapport de force inégal ou de rapports de confiance à des fins sexuelles, y compris mais non exclusivement en vue d’en tirer un avantage pécuniaire, social ou politique (tiré du Glossaire des Nations Unies sur l’exploitation et les atteintes sexuelles, 2017, p.6).</w:t>
      </w:r>
    </w:p>
    <w:p w14:paraId="543CD8C3" w14:textId="77777777" w:rsidR="004B1C06" w:rsidRDefault="004B1C06" w:rsidP="004B1C06">
      <w:pPr>
        <w:ind w:left="708"/>
        <w:jc w:val="both"/>
        <w:rPr>
          <w:rFonts w:cstheme="minorHAnsi"/>
          <w:lang w:val="fr-FR"/>
        </w:rPr>
      </w:pPr>
      <w:r w:rsidRPr="00490796">
        <w:rPr>
          <w:rFonts w:cstheme="minorHAnsi"/>
          <w:i/>
          <w:iCs/>
          <w:lang w:val="fr-FR"/>
        </w:rPr>
        <w:t>Atteinte sexuelle :</w:t>
      </w:r>
      <w:r w:rsidRPr="00490796">
        <w:rPr>
          <w:rFonts w:cstheme="minorHAnsi"/>
          <w:lang w:val="fr-FR"/>
        </w:rPr>
        <w:t xml:space="preserve"> Toute intrusion physique à caractère sexuel commise par la force, sous la contrainte ou à la faveur d’un rapport inégal, ou la menace d’une telle intrusion (Glossaire des Nations Unies sur l’exploitation et les atteintes sexuelles, 2017, p.5). </w:t>
      </w:r>
    </w:p>
    <w:p w14:paraId="1C6CCB05" w14:textId="77777777" w:rsidR="00E4434E" w:rsidRPr="00490796" w:rsidRDefault="00E4434E" w:rsidP="004B1C06">
      <w:pPr>
        <w:ind w:left="708"/>
        <w:jc w:val="both"/>
        <w:rPr>
          <w:rFonts w:cstheme="minorHAnsi"/>
          <w:lang w:val="fr-FR"/>
        </w:rPr>
      </w:pPr>
    </w:p>
    <w:p w14:paraId="3D54849C" w14:textId="77777777" w:rsidR="004B1C06" w:rsidRDefault="004B1C06" w:rsidP="004B1C06">
      <w:pPr>
        <w:jc w:val="both"/>
        <w:rPr>
          <w:rFonts w:cstheme="minorHAnsi"/>
          <w:lang w:val="fr-FR"/>
        </w:rPr>
      </w:pPr>
      <w:r w:rsidRPr="5B80F43E">
        <w:rPr>
          <w:rFonts w:cstheme="minorBidi"/>
          <w:b/>
          <w:bCs/>
          <w:lang w:val="fr-FR"/>
        </w:rPr>
        <w:t>Harcèlement sexuel</w:t>
      </w:r>
      <w:r w:rsidRPr="5B80F43E">
        <w:rPr>
          <w:rFonts w:cstheme="minorBidi"/>
          <w:lang w:val="fr-FR"/>
        </w:rPr>
        <w:t> : Toute avance sexuelle importune ou demande de faveurs sexuelles ou tout autre comportement verbal ou physique à connotation sexuelle</w:t>
      </w:r>
      <w:r w:rsidRPr="5B80F43E">
        <w:rPr>
          <w:rStyle w:val="Appelnotedebasdep"/>
          <w:rFonts w:cstheme="minorBidi"/>
        </w:rPr>
        <w:footnoteReference w:id="24"/>
      </w:r>
      <w:r w:rsidRPr="5B80F43E">
        <w:rPr>
          <w:rFonts w:cstheme="minorBidi"/>
          <w:lang w:val="fr-FR"/>
        </w:rPr>
        <w:t xml:space="preserve">. </w:t>
      </w:r>
    </w:p>
    <w:p w14:paraId="07E9A6D1" w14:textId="77777777" w:rsidR="00E4434E" w:rsidRPr="00490796" w:rsidRDefault="00E4434E" w:rsidP="004B1C06">
      <w:pPr>
        <w:jc w:val="both"/>
        <w:rPr>
          <w:rFonts w:cstheme="minorHAnsi"/>
          <w:lang w:val="fr-FR"/>
        </w:rPr>
      </w:pPr>
    </w:p>
    <w:p w14:paraId="6E70315B" w14:textId="77777777" w:rsidR="004B1C06" w:rsidRPr="00490796" w:rsidRDefault="004B1C06" w:rsidP="004B1C06">
      <w:pPr>
        <w:jc w:val="both"/>
        <w:rPr>
          <w:rFonts w:cstheme="minorHAnsi"/>
          <w:b/>
          <w:lang w:val="fr-FR"/>
        </w:rPr>
      </w:pPr>
      <w:r w:rsidRPr="00490796">
        <w:rPr>
          <w:rFonts w:cstheme="minorHAnsi"/>
          <w:b/>
          <w:lang w:val="fr-FR"/>
        </w:rPr>
        <w:t>Traite des personnes</w:t>
      </w:r>
    </w:p>
    <w:p w14:paraId="61226458" w14:textId="77777777" w:rsidR="004B1C06" w:rsidRDefault="004B1C06" w:rsidP="004B1C06">
      <w:pPr>
        <w:jc w:val="both"/>
        <w:rPr>
          <w:rFonts w:cstheme="minorHAnsi"/>
          <w:lang w:val="fr-FR"/>
        </w:rPr>
      </w:pPr>
      <w:r w:rsidRPr="00490796">
        <w:rPr>
          <w:rFonts w:cstheme="minorHAnsi"/>
          <w:lang w:val="fr-FR"/>
        </w:rPr>
        <w:t xml:space="preserve">Le recrutement, le transport, le transfert, l’hébergement ou l’accueil de personnes, par la menace de recours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w:t>
      </w:r>
      <w:r w:rsidRPr="00490796">
        <w:rPr>
          <w:rFonts w:cstheme="minorHAnsi"/>
          <w:lang w:val="fr-FR"/>
        </w:rPr>
        <w:lastRenderedPageBreak/>
        <w:t>l’exploitation de la prostitution d’autrui ou d’autres formes d’exploitation sexuelle, le travail ou les services forcés, l’esclavage ou les pratiques analogues à l’esclavage, la servitude ou le prélèvement d’organes (Nations Unies 2000. Protocole visant à prévenir, réprimer et punir la traite des personnes, en particulier des femmes et des enfants).</w:t>
      </w:r>
    </w:p>
    <w:p w14:paraId="128EAB75" w14:textId="77777777" w:rsidR="00E4434E" w:rsidRPr="00490796" w:rsidRDefault="00E4434E" w:rsidP="004B1C06">
      <w:pPr>
        <w:jc w:val="both"/>
        <w:rPr>
          <w:rFonts w:cstheme="minorHAnsi"/>
          <w:lang w:val="fr-FR"/>
        </w:rPr>
      </w:pPr>
    </w:p>
    <w:p w14:paraId="7F708092" w14:textId="77777777" w:rsidR="004B1C06" w:rsidRPr="00490796" w:rsidRDefault="004B1C06" w:rsidP="004B1C06">
      <w:pPr>
        <w:jc w:val="both"/>
        <w:rPr>
          <w:rFonts w:cstheme="minorHAnsi"/>
          <w:b/>
          <w:lang w:val="fr-FR"/>
        </w:rPr>
      </w:pPr>
      <w:r w:rsidRPr="00490796">
        <w:rPr>
          <w:rFonts w:cstheme="minorHAnsi"/>
          <w:b/>
          <w:lang w:val="fr-FR"/>
        </w:rPr>
        <w:t>Approche centrée sur les survivants</w:t>
      </w:r>
    </w:p>
    <w:p w14:paraId="1A0163DE" w14:textId="77777777" w:rsidR="004B1C06" w:rsidRPr="00490796" w:rsidRDefault="004B1C06" w:rsidP="004B1C06">
      <w:pPr>
        <w:jc w:val="both"/>
        <w:rPr>
          <w:rFonts w:cstheme="minorHAnsi"/>
          <w:lang w:val="fr-FR"/>
        </w:rPr>
      </w:pPr>
      <w:r w:rsidRPr="5B80F43E">
        <w:rPr>
          <w:rFonts w:cstheme="minorBidi"/>
          <w:lang w:val="fr-FR"/>
        </w:rPr>
        <w:t>« L’approche centrée sur les survivants se fonde sur un ensemble de principes et de compétences conçus pour guider les professionnels — quel que soit leur rôle — dans leurs échanges avec les survivants (surtout les femmes et les filles, mais aussi les hommes et les garçons) de violences sexuelles ou d’autres formes de violence. L’approche centrée sur les survivants vise à créer un environnement favorable dans lequel les droits des intéressés sont respectés et privilégiés, et dans lequel les survivants sont traitées avec dignité et respect. Cette approche aide à promouvoir le rétablissement de la survivant et sa capacité à identifier et exprimer ses besoins et souhaits, ainsi qu’à renforcer sa capacité à prendre des décisions sur d’éventuelles interventions »</w:t>
      </w:r>
      <w:r w:rsidRPr="5B80F43E">
        <w:rPr>
          <w:rStyle w:val="Appelnotedebasdep"/>
          <w:rFonts w:cstheme="minorBidi"/>
        </w:rPr>
        <w:footnoteReference w:id="25"/>
      </w:r>
      <w:r w:rsidRPr="5B80F43E">
        <w:rPr>
          <w:rFonts w:cstheme="minorBidi"/>
          <w:lang w:val="fr-FR"/>
        </w:rPr>
        <w:t>.</w:t>
      </w:r>
    </w:p>
    <w:p w14:paraId="436B076C" w14:textId="77777777" w:rsidR="003A21D6" w:rsidRDefault="003A21D6" w:rsidP="0048221B">
      <w:pPr>
        <w:rPr>
          <w:rFonts w:cstheme="minorHAnsi"/>
          <w:lang w:val="fr-FR"/>
        </w:rPr>
      </w:pPr>
      <w:bookmarkStart w:id="33" w:name="_Toc56416818"/>
    </w:p>
    <w:p w14:paraId="6BF12F56" w14:textId="77777777" w:rsidR="00E4434E" w:rsidRDefault="00E4434E" w:rsidP="0048221B">
      <w:pPr>
        <w:rPr>
          <w:rFonts w:cstheme="minorHAnsi"/>
          <w:lang w:val="fr-FR"/>
        </w:rPr>
      </w:pPr>
    </w:p>
    <w:p w14:paraId="2C6503DE" w14:textId="77777777" w:rsidR="00E4434E" w:rsidRDefault="00E4434E" w:rsidP="0048221B">
      <w:pPr>
        <w:rPr>
          <w:rFonts w:cstheme="minorHAnsi"/>
          <w:lang w:val="fr-FR"/>
        </w:rPr>
      </w:pPr>
    </w:p>
    <w:p w14:paraId="7F67A7BE" w14:textId="77777777" w:rsidR="00E4434E" w:rsidRDefault="00E4434E" w:rsidP="0048221B">
      <w:pPr>
        <w:rPr>
          <w:rFonts w:cstheme="minorHAnsi"/>
          <w:lang w:val="fr-FR"/>
        </w:rPr>
      </w:pPr>
    </w:p>
    <w:p w14:paraId="47344920" w14:textId="77777777" w:rsidR="00E4434E" w:rsidRDefault="00E4434E" w:rsidP="0048221B">
      <w:pPr>
        <w:rPr>
          <w:rFonts w:cstheme="minorHAnsi"/>
          <w:lang w:val="fr-FR"/>
        </w:rPr>
      </w:pPr>
    </w:p>
    <w:p w14:paraId="0AD4E7EE" w14:textId="77777777" w:rsidR="00E4434E" w:rsidRDefault="00E4434E" w:rsidP="0048221B">
      <w:pPr>
        <w:rPr>
          <w:rFonts w:cstheme="minorHAnsi"/>
          <w:lang w:val="fr-FR"/>
        </w:rPr>
      </w:pPr>
    </w:p>
    <w:p w14:paraId="2FF1EBA2" w14:textId="77777777" w:rsidR="00E4434E" w:rsidRDefault="00E4434E" w:rsidP="0048221B">
      <w:pPr>
        <w:rPr>
          <w:rFonts w:cstheme="minorHAnsi"/>
          <w:lang w:val="fr-FR"/>
        </w:rPr>
      </w:pPr>
    </w:p>
    <w:p w14:paraId="0A5F4E52" w14:textId="77777777" w:rsidR="00E4434E" w:rsidRDefault="00E4434E" w:rsidP="0048221B">
      <w:pPr>
        <w:rPr>
          <w:rFonts w:cstheme="minorHAnsi"/>
          <w:lang w:val="fr-FR"/>
        </w:rPr>
      </w:pPr>
    </w:p>
    <w:p w14:paraId="5A0C816E" w14:textId="77777777" w:rsidR="00E4434E" w:rsidRDefault="00E4434E" w:rsidP="0048221B">
      <w:pPr>
        <w:rPr>
          <w:rFonts w:cstheme="minorHAnsi"/>
          <w:lang w:val="fr-FR"/>
        </w:rPr>
      </w:pPr>
    </w:p>
    <w:p w14:paraId="7D51B636" w14:textId="77777777" w:rsidR="00E4434E" w:rsidRDefault="00E4434E" w:rsidP="0048221B">
      <w:pPr>
        <w:rPr>
          <w:rFonts w:cstheme="minorHAnsi"/>
          <w:lang w:val="fr-FR"/>
        </w:rPr>
      </w:pPr>
    </w:p>
    <w:p w14:paraId="14165E70" w14:textId="77777777" w:rsidR="00E4434E" w:rsidRDefault="00E4434E" w:rsidP="0048221B">
      <w:pPr>
        <w:rPr>
          <w:rFonts w:cstheme="minorHAnsi"/>
          <w:lang w:val="fr-FR"/>
        </w:rPr>
      </w:pPr>
    </w:p>
    <w:p w14:paraId="41C7C42D" w14:textId="77777777" w:rsidR="00E4434E" w:rsidRDefault="00E4434E" w:rsidP="0048221B">
      <w:pPr>
        <w:rPr>
          <w:rFonts w:cstheme="minorHAnsi"/>
          <w:lang w:val="fr-FR"/>
        </w:rPr>
      </w:pPr>
    </w:p>
    <w:p w14:paraId="39ADA3D3" w14:textId="77777777" w:rsidR="00E4434E" w:rsidRDefault="00E4434E" w:rsidP="0048221B">
      <w:pPr>
        <w:rPr>
          <w:rFonts w:cstheme="minorHAnsi"/>
          <w:lang w:val="fr-FR"/>
        </w:rPr>
      </w:pPr>
    </w:p>
    <w:p w14:paraId="27DDD353" w14:textId="77777777" w:rsidR="00E4434E" w:rsidRDefault="00E4434E" w:rsidP="0048221B">
      <w:pPr>
        <w:rPr>
          <w:rFonts w:cstheme="minorHAnsi"/>
          <w:lang w:val="fr-FR"/>
        </w:rPr>
      </w:pPr>
    </w:p>
    <w:p w14:paraId="2EEE62B4" w14:textId="77777777" w:rsidR="00E4434E" w:rsidRDefault="00E4434E" w:rsidP="0048221B">
      <w:pPr>
        <w:rPr>
          <w:rFonts w:cstheme="minorHAnsi"/>
          <w:lang w:val="fr-FR"/>
        </w:rPr>
      </w:pPr>
    </w:p>
    <w:p w14:paraId="5470441E" w14:textId="77777777" w:rsidR="00E4434E" w:rsidRDefault="00E4434E" w:rsidP="0048221B">
      <w:pPr>
        <w:rPr>
          <w:rFonts w:cstheme="minorHAnsi"/>
          <w:lang w:val="fr-FR"/>
        </w:rPr>
      </w:pPr>
    </w:p>
    <w:p w14:paraId="6F41106C" w14:textId="77777777" w:rsidR="00E4434E" w:rsidRDefault="00E4434E" w:rsidP="0048221B">
      <w:pPr>
        <w:rPr>
          <w:rFonts w:cstheme="minorHAnsi"/>
          <w:lang w:val="fr-FR"/>
        </w:rPr>
      </w:pPr>
    </w:p>
    <w:p w14:paraId="1B4F8C2E" w14:textId="77777777" w:rsidR="00E4434E" w:rsidRDefault="00E4434E" w:rsidP="0048221B">
      <w:pPr>
        <w:rPr>
          <w:rFonts w:cstheme="minorHAnsi"/>
          <w:lang w:val="fr-FR"/>
        </w:rPr>
      </w:pPr>
    </w:p>
    <w:p w14:paraId="7BF76B8F" w14:textId="77777777" w:rsidR="00E4434E" w:rsidRDefault="00E4434E" w:rsidP="0048221B">
      <w:pPr>
        <w:rPr>
          <w:rFonts w:cstheme="minorHAnsi"/>
          <w:lang w:val="fr-FR"/>
        </w:rPr>
      </w:pPr>
    </w:p>
    <w:p w14:paraId="67C8BBE0" w14:textId="77777777" w:rsidR="00E4434E" w:rsidRDefault="00E4434E" w:rsidP="0048221B">
      <w:pPr>
        <w:rPr>
          <w:rFonts w:cstheme="minorHAnsi"/>
          <w:lang w:val="fr-FR"/>
        </w:rPr>
      </w:pPr>
    </w:p>
    <w:p w14:paraId="150A444C" w14:textId="77777777" w:rsidR="00E4434E" w:rsidRDefault="00E4434E" w:rsidP="0048221B">
      <w:pPr>
        <w:rPr>
          <w:rFonts w:cstheme="minorHAnsi"/>
          <w:lang w:val="fr-FR"/>
        </w:rPr>
      </w:pPr>
    </w:p>
    <w:p w14:paraId="5EF614B3" w14:textId="77777777" w:rsidR="00E4434E" w:rsidRDefault="00E4434E" w:rsidP="0048221B">
      <w:pPr>
        <w:rPr>
          <w:rFonts w:cstheme="minorHAnsi"/>
          <w:lang w:val="fr-FR"/>
        </w:rPr>
      </w:pPr>
    </w:p>
    <w:p w14:paraId="08AB31B0" w14:textId="77777777" w:rsidR="00E4434E" w:rsidRDefault="00E4434E" w:rsidP="0048221B">
      <w:pPr>
        <w:rPr>
          <w:rFonts w:cstheme="minorHAnsi"/>
          <w:lang w:val="fr-FR"/>
        </w:rPr>
      </w:pPr>
    </w:p>
    <w:p w14:paraId="0740E277" w14:textId="77777777" w:rsidR="00E4434E" w:rsidRDefault="00E4434E" w:rsidP="0048221B">
      <w:pPr>
        <w:rPr>
          <w:rFonts w:cstheme="minorHAnsi"/>
          <w:lang w:val="fr-FR"/>
        </w:rPr>
      </w:pPr>
    </w:p>
    <w:p w14:paraId="35CA5973" w14:textId="77777777" w:rsidR="00E4434E" w:rsidRDefault="00E4434E" w:rsidP="0048221B">
      <w:pPr>
        <w:rPr>
          <w:rFonts w:cstheme="minorHAnsi"/>
          <w:lang w:val="fr-FR"/>
        </w:rPr>
      </w:pPr>
    </w:p>
    <w:p w14:paraId="73185D51" w14:textId="77777777" w:rsidR="00E4434E" w:rsidRDefault="00E4434E" w:rsidP="0048221B">
      <w:pPr>
        <w:rPr>
          <w:rFonts w:cstheme="minorHAnsi"/>
          <w:lang w:val="fr-FR"/>
        </w:rPr>
      </w:pPr>
    </w:p>
    <w:p w14:paraId="6B87D6B7" w14:textId="77777777" w:rsidR="00E4434E" w:rsidRDefault="00E4434E" w:rsidP="0048221B">
      <w:pPr>
        <w:rPr>
          <w:rFonts w:cstheme="minorHAnsi"/>
          <w:lang w:val="fr-FR"/>
        </w:rPr>
      </w:pPr>
    </w:p>
    <w:p w14:paraId="55AF197F" w14:textId="77777777" w:rsidR="00E4434E" w:rsidRDefault="00E4434E" w:rsidP="0048221B">
      <w:pPr>
        <w:rPr>
          <w:rFonts w:cstheme="minorHAnsi"/>
          <w:lang w:val="fr-FR"/>
        </w:rPr>
      </w:pPr>
    </w:p>
    <w:p w14:paraId="6402C7A7" w14:textId="77777777" w:rsidR="00E4434E" w:rsidRDefault="00E4434E" w:rsidP="0048221B">
      <w:pPr>
        <w:rPr>
          <w:rFonts w:cstheme="minorHAnsi"/>
          <w:lang w:val="fr-FR"/>
        </w:rPr>
      </w:pPr>
    </w:p>
    <w:p w14:paraId="28B98CA9" w14:textId="77777777" w:rsidR="00E4434E" w:rsidRDefault="00E4434E" w:rsidP="0048221B">
      <w:pPr>
        <w:rPr>
          <w:rFonts w:cstheme="minorHAnsi"/>
          <w:lang w:val="fr-FR"/>
        </w:rPr>
      </w:pPr>
    </w:p>
    <w:p w14:paraId="0990D84C" w14:textId="77777777" w:rsidR="00E4434E" w:rsidRDefault="00E4434E" w:rsidP="0048221B">
      <w:pPr>
        <w:rPr>
          <w:rFonts w:cstheme="minorHAnsi"/>
          <w:lang w:val="fr-FR"/>
        </w:rPr>
      </w:pPr>
    </w:p>
    <w:p w14:paraId="1EF6617B" w14:textId="77777777" w:rsidR="00E4434E" w:rsidRDefault="00E4434E" w:rsidP="0048221B">
      <w:pPr>
        <w:rPr>
          <w:rFonts w:cstheme="minorHAnsi"/>
          <w:lang w:val="fr-FR"/>
        </w:rPr>
      </w:pPr>
    </w:p>
    <w:p w14:paraId="28387CAC" w14:textId="77777777" w:rsidR="00E4434E" w:rsidRDefault="00E4434E" w:rsidP="0048221B">
      <w:pPr>
        <w:rPr>
          <w:rFonts w:cstheme="minorHAnsi"/>
          <w:lang w:val="fr-FR"/>
        </w:rPr>
      </w:pPr>
    </w:p>
    <w:p w14:paraId="2D01B859" w14:textId="77777777" w:rsidR="00E4434E" w:rsidRPr="00490796" w:rsidRDefault="00E4434E" w:rsidP="0048221B">
      <w:pPr>
        <w:rPr>
          <w:rFonts w:cstheme="minorHAnsi"/>
          <w:lang w:val="fr-FR"/>
        </w:rPr>
      </w:pPr>
    </w:p>
    <w:p w14:paraId="384AAE13" w14:textId="3D995034" w:rsidR="00DB361E" w:rsidRPr="004F563B" w:rsidRDefault="00DB361E" w:rsidP="0048221B">
      <w:pPr>
        <w:rPr>
          <w:rFonts w:asciiTheme="majorHAnsi" w:eastAsiaTheme="majorEastAsia" w:hAnsiTheme="majorHAnsi" w:cstheme="majorBidi"/>
          <w:color w:val="1F4D78" w:themeColor="accent1" w:themeShade="7F"/>
          <w:lang w:val="fr-FR"/>
        </w:rPr>
      </w:pPr>
      <w:r w:rsidRPr="004F563B">
        <w:rPr>
          <w:rFonts w:asciiTheme="majorHAnsi" w:eastAsiaTheme="majorEastAsia" w:hAnsiTheme="majorHAnsi" w:cstheme="majorBidi"/>
          <w:color w:val="1F4D78" w:themeColor="accent1" w:themeShade="7F"/>
          <w:lang w:val="fr-FR"/>
        </w:rPr>
        <w:t xml:space="preserve">Annexe </w:t>
      </w:r>
      <w:r w:rsidR="003A21D6" w:rsidRPr="004F563B">
        <w:rPr>
          <w:rFonts w:asciiTheme="majorHAnsi" w:eastAsiaTheme="majorEastAsia" w:hAnsiTheme="majorHAnsi" w:cstheme="majorBidi"/>
          <w:color w:val="1F4D78" w:themeColor="accent1" w:themeShade="7F"/>
          <w:lang w:val="fr-FR"/>
        </w:rPr>
        <w:t>2</w:t>
      </w:r>
      <w:r w:rsidRPr="004F563B">
        <w:rPr>
          <w:rFonts w:asciiTheme="majorHAnsi" w:eastAsiaTheme="majorEastAsia" w:hAnsiTheme="majorHAnsi" w:cstheme="majorBidi"/>
          <w:color w:val="1F4D78" w:themeColor="accent1" w:themeShade="7F"/>
          <w:lang w:val="fr-FR"/>
        </w:rPr>
        <w:t> : Risques EAS et HS directs : indirects liés aux activités de transferts monétaires</w:t>
      </w:r>
      <w:bookmarkEnd w:id="33"/>
      <w:r w:rsidRPr="004F563B">
        <w:rPr>
          <w:rFonts w:asciiTheme="majorHAnsi" w:eastAsiaTheme="majorEastAsia" w:hAnsiTheme="majorHAnsi" w:cstheme="majorBidi"/>
          <w:color w:val="1F4D78" w:themeColor="accent1" w:themeShade="7F"/>
          <w:lang w:val="fr-FR"/>
        </w:rPr>
        <w:t xml:space="preserve"> </w:t>
      </w:r>
    </w:p>
    <w:p w14:paraId="7CD8E411" w14:textId="77777777" w:rsidR="001F7C31" w:rsidRPr="004F563B" w:rsidRDefault="001F7C31" w:rsidP="0048221B">
      <w:pPr>
        <w:rPr>
          <w:rFonts w:asciiTheme="majorHAnsi" w:eastAsiaTheme="majorEastAsia" w:hAnsiTheme="majorHAnsi" w:cstheme="majorBidi"/>
          <w:color w:val="1F4D78" w:themeColor="accent1" w:themeShade="7F"/>
          <w:lang w:val="fr-FR"/>
        </w:rPr>
      </w:pPr>
    </w:p>
    <w:p w14:paraId="724D23DD" w14:textId="6CBDB198" w:rsidR="00C809A2" w:rsidRPr="00490796" w:rsidRDefault="00C809A2" w:rsidP="00C809A2">
      <w:pPr>
        <w:rPr>
          <w:lang w:val="fr-FR"/>
        </w:rPr>
      </w:pPr>
      <w:r w:rsidRPr="00490796">
        <w:rPr>
          <w:lang w:val="fr-FR"/>
        </w:rPr>
        <w:t>(Adaptée d</w:t>
      </w:r>
      <w:r w:rsidR="00233D83" w:rsidRPr="00490796">
        <w:rPr>
          <w:lang w:val="fr-FR"/>
        </w:rPr>
        <w:t xml:space="preserve">u Recueil sur les Transferts Monétaires et la VBG : conseils pratiques à l’intention des professionnels de l’humanitaire - Guide d’accompagnement des Directives relatives à la VBG de l’IASC 2019, préparé par Joanna Friedman, CARE USA). </w:t>
      </w:r>
    </w:p>
    <w:p w14:paraId="50612AC7" w14:textId="0F3C2C60" w:rsidR="0092013F" w:rsidRPr="00490796" w:rsidRDefault="0092013F" w:rsidP="00541062">
      <w:pPr>
        <w:jc w:val="both"/>
        <w:rPr>
          <w:rFonts w:cstheme="minorHAnsi"/>
          <w:lang w:val="fr-FR"/>
        </w:rPr>
      </w:pPr>
    </w:p>
    <w:tbl>
      <w:tblPr>
        <w:tblW w:w="1071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1701"/>
        <w:gridCol w:w="2268"/>
        <w:gridCol w:w="3714"/>
      </w:tblGrid>
      <w:tr w:rsidR="00C809A2" w:rsidRPr="006B0683" w14:paraId="75183F17" w14:textId="77777777" w:rsidTr="0FCEF117">
        <w:trPr>
          <w:trHeight w:val="402"/>
        </w:trPr>
        <w:tc>
          <w:tcPr>
            <w:tcW w:w="3027" w:type="dxa"/>
            <w:shd w:val="clear" w:color="auto" w:fill="auto"/>
          </w:tcPr>
          <w:p w14:paraId="2EC205F3" w14:textId="77777777" w:rsidR="00C809A2" w:rsidRPr="00490796" w:rsidRDefault="00C809A2" w:rsidP="00BD0E75">
            <w:pPr>
              <w:rPr>
                <w:rFonts w:cstheme="minorHAnsi"/>
                <w:b/>
                <w:sz w:val="18"/>
                <w:szCs w:val="18"/>
                <w:lang w:val="fr-FR"/>
              </w:rPr>
            </w:pPr>
            <w:r w:rsidRPr="00490796">
              <w:rPr>
                <w:rFonts w:cstheme="minorHAnsi"/>
                <w:b/>
                <w:sz w:val="18"/>
                <w:szCs w:val="18"/>
                <w:lang w:val="fr-FR"/>
              </w:rPr>
              <w:t>Risques de EES/HS (spécifiques au</w:t>
            </w:r>
          </w:p>
          <w:p w14:paraId="646AF904" w14:textId="77777777" w:rsidR="00C809A2" w:rsidRPr="009E6F31" w:rsidRDefault="00C809A2" w:rsidP="00BD0E75">
            <w:pPr>
              <w:rPr>
                <w:rFonts w:cstheme="minorHAnsi"/>
                <w:b/>
                <w:sz w:val="18"/>
                <w:szCs w:val="18"/>
              </w:rPr>
            </w:pPr>
            <w:r w:rsidRPr="009E6F31">
              <w:rPr>
                <w:rFonts w:cstheme="minorHAnsi"/>
                <w:b/>
                <w:sz w:val="18"/>
                <w:szCs w:val="18"/>
              </w:rPr>
              <w:t>Contexte)</w:t>
            </w:r>
          </w:p>
        </w:tc>
        <w:tc>
          <w:tcPr>
            <w:tcW w:w="1701" w:type="dxa"/>
          </w:tcPr>
          <w:p w14:paraId="76E00210" w14:textId="77777777" w:rsidR="00C809A2" w:rsidRPr="00490796" w:rsidRDefault="00C809A2" w:rsidP="00BD0E75">
            <w:pPr>
              <w:rPr>
                <w:rFonts w:cstheme="minorHAnsi"/>
                <w:b/>
                <w:sz w:val="18"/>
                <w:szCs w:val="18"/>
                <w:lang w:val="fr-FR"/>
              </w:rPr>
            </w:pPr>
            <w:r w:rsidRPr="00490796">
              <w:rPr>
                <w:rFonts w:cstheme="minorHAnsi"/>
                <w:b/>
                <w:sz w:val="18"/>
                <w:szCs w:val="18"/>
                <w:lang w:val="fr-FR"/>
              </w:rPr>
              <w:t>Types de EAS/HS</w:t>
            </w:r>
          </w:p>
          <w:p w14:paraId="0ABC2A6F" w14:textId="77777777" w:rsidR="00C809A2" w:rsidRPr="00490796" w:rsidRDefault="00C809A2" w:rsidP="00BD0E75">
            <w:pPr>
              <w:rPr>
                <w:rFonts w:cstheme="minorHAnsi"/>
                <w:b/>
                <w:sz w:val="18"/>
                <w:szCs w:val="18"/>
                <w:lang w:val="fr-FR"/>
              </w:rPr>
            </w:pPr>
            <w:r w:rsidRPr="00490796">
              <w:rPr>
                <w:rFonts w:cstheme="minorHAnsi"/>
                <w:b/>
                <w:sz w:val="18"/>
                <w:szCs w:val="18"/>
                <w:lang w:val="fr-FR"/>
              </w:rPr>
              <w:t>Potentiels</w:t>
            </w:r>
          </w:p>
        </w:tc>
        <w:tc>
          <w:tcPr>
            <w:tcW w:w="2268" w:type="dxa"/>
            <w:shd w:val="clear" w:color="auto" w:fill="auto"/>
          </w:tcPr>
          <w:p w14:paraId="6FB4994C" w14:textId="77777777" w:rsidR="00C809A2" w:rsidRPr="00490796" w:rsidRDefault="00C809A2" w:rsidP="00BD0E75">
            <w:pPr>
              <w:rPr>
                <w:rFonts w:cstheme="minorHAnsi"/>
                <w:b/>
                <w:sz w:val="18"/>
                <w:szCs w:val="18"/>
                <w:lang w:val="fr-FR"/>
              </w:rPr>
            </w:pPr>
            <w:r w:rsidRPr="00490796">
              <w:rPr>
                <w:rFonts w:cstheme="minorHAnsi"/>
                <w:b/>
                <w:sz w:val="18"/>
                <w:szCs w:val="18"/>
                <w:lang w:val="fr-FR"/>
              </w:rPr>
              <w:t>Mesures d’atténuation Individuelles et</w:t>
            </w:r>
          </w:p>
          <w:p w14:paraId="7E69E28E" w14:textId="77777777" w:rsidR="00C809A2" w:rsidRPr="00490796" w:rsidRDefault="00C809A2" w:rsidP="00BD0E75">
            <w:pPr>
              <w:rPr>
                <w:rFonts w:cstheme="minorHAnsi"/>
                <w:b/>
                <w:sz w:val="18"/>
                <w:szCs w:val="18"/>
                <w:lang w:val="fr-FR"/>
              </w:rPr>
            </w:pPr>
            <w:r w:rsidRPr="00490796">
              <w:rPr>
                <w:rFonts w:cstheme="minorHAnsi"/>
                <w:b/>
                <w:sz w:val="18"/>
                <w:szCs w:val="18"/>
                <w:lang w:val="fr-FR"/>
              </w:rPr>
              <w:t xml:space="preserve">Communautaires </w:t>
            </w:r>
          </w:p>
        </w:tc>
        <w:tc>
          <w:tcPr>
            <w:tcW w:w="3714" w:type="dxa"/>
          </w:tcPr>
          <w:p w14:paraId="3F255BCB" w14:textId="77777777" w:rsidR="00C809A2" w:rsidRPr="00DD3ED2" w:rsidRDefault="00C809A2" w:rsidP="0FCEF117">
            <w:pPr>
              <w:pStyle w:val="Sansinterligne"/>
              <w:rPr>
                <w:rStyle w:val="Appelnotedebasdep"/>
                <w:b/>
                <w:bCs/>
                <w:sz w:val="18"/>
                <w:szCs w:val="18"/>
              </w:rPr>
            </w:pPr>
            <w:r w:rsidRPr="00DD3ED2">
              <w:rPr>
                <w:b/>
                <w:bCs/>
                <w:sz w:val="18"/>
                <w:szCs w:val="18"/>
              </w:rPr>
              <w:t>Mesures d’atténuation prises par les acteurs humanitaires</w:t>
            </w:r>
          </w:p>
          <w:p w14:paraId="173F5E7A" w14:textId="77777777" w:rsidR="00C809A2" w:rsidRPr="00490796" w:rsidRDefault="00C809A2" w:rsidP="00BD0E75">
            <w:pPr>
              <w:rPr>
                <w:rFonts w:cstheme="minorHAnsi"/>
                <w:b/>
                <w:sz w:val="18"/>
                <w:szCs w:val="18"/>
                <w:lang w:val="fr-FR"/>
              </w:rPr>
            </w:pPr>
          </w:p>
        </w:tc>
      </w:tr>
      <w:tr w:rsidR="00C809A2" w:rsidRPr="006B0683" w14:paraId="377A6D5F" w14:textId="77777777" w:rsidTr="0FCEF117">
        <w:trPr>
          <w:trHeight w:val="271"/>
        </w:trPr>
        <w:tc>
          <w:tcPr>
            <w:tcW w:w="10710" w:type="dxa"/>
            <w:gridSpan w:val="4"/>
            <w:shd w:val="clear" w:color="auto" w:fill="auto"/>
          </w:tcPr>
          <w:p w14:paraId="3E394E37" w14:textId="77777777" w:rsidR="00C809A2" w:rsidRPr="00490796" w:rsidRDefault="00C809A2" w:rsidP="00BD0E75">
            <w:pPr>
              <w:rPr>
                <w:rFonts w:cstheme="minorHAnsi"/>
                <w:b/>
                <w:sz w:val="18"/>
                <w:szCs w:val="18"/>
                <w:lang w:val="fr-FR"/>
              </w:rPr>
            </w:pPr>
            <w:r w:rsidRPr="00490796">
              <w:rPr>
                <w:rFonts w:cstheme="minorHAnsi"/>
                <w:b/>
                <w:sz w:val="18"/>
                <w:szCs w:val="18"/>
                <w:lang w:val="fr-FR"/>
              </w:rPr>
              <w:t>Risques directs (liés au processus TM)</w:t>
            </w:r>
          </w:p>
        </w:tc>
      </w:tr>
      <w:tr w:rsidR="00C809A2" w:rsidRPr="006B0683" w14:paraId="52672CCC" w14:textId="77777777" w:rsidTr="0FCEF117">
        <w:trPr>
          <w:trHeight w:val="963"/>
        </w:trPr>
        <w:tc>
          <w:tcPr>
            <w:tcW w:w="3027" w:type="dxa"/>
            <w:shd w:val="clear" w:color="auto" w:fill="auto"/>
          </w:tcPr>
          <w:p w14:paraId="6EC2A3BC"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Abus de pouvoir (autorités locales, groupes armés, conjoints)</w:t>
            </w:r>
          </w:p>
          <w:p w14:paraId="3C10556A"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Gestion arbitraire de l’argent du ménage ce qui résulte à la privation de nourriture des enfants</w:t>
            </w:r>
          </w:p>
          <w:p w14:paraId="59A98F8F"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Augmentation des cas de viol d’harcèlement sexuel</w:t>
            </w:r>
          </w:p>
          <w:p w14:paraId="58F548CC"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Eclatement familial en raison de l'afflux de bénéficiaires qui sont loin de leur famille</w:t>
            </w:r>
          </w:p>
          <w:p w14:paraId="54F6B0DF"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Activités à proximité d’écoles ou d’autres lieux fréquentés par les femmes et les filles</w:t>
            </w:r>
          </w:p>
          <w:p w14:paraId="16EC3108"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Diminution des activités agricoles par les femmes</w:t>
            </w:r>
          </w:p>
          <w:p w14:paraId="7E21C776" w14:textId="77777777" w:rsidR="00C809A2" w:rsidRPr="00490796" w:rsidRDefault="00C809A2" w:rsidP="00BD0E75">
            <w:pPr>
              <w:ind w:left="360"/>
              <w:rPr>
                <w:rFonts w:cstheme="minorHAnsi"/>
                <w:sz w:val="18"/>
                <w:szCs w:val="18"/>
                <w:lang w:val="fr-FR"/>
              </w:rPr>
            </w:pPr>
          </w:p>
          <w:p w14:paraId="70EDE59D" w14:textId="77777777" w:rsidR="00C809A2" w:rsidRPr="00490796" w:rsidRDefault="00C809A2" w:rsidP="00BD0E75">
            <w:pPr>
              <w:ind w:left="360"/>
              <w:rPr>
                <w:rFonts w:cstheme="minorHAnsi"/>
                <w:sz w:val="18"/>
                <w:szCs w:val="18"/>
                <w:lang w:val="fr-FR"/>
              </w:rPr>
            </w:pPr>
          </w:p>
          <w:p w14:paraId="718E99AA" w14:textId="77777777" w:rsidR="00C809A2" w:rsidRPr="00490796" w:rsidRDefault="00C809A2" w:rsidP="00BD0E75">
            <w:pPr>
              <w:ind w:left="360"/>
              <w:rPr>
                <w:rFonts w:cstheme="minorHAnsi"/>
                <w:sz w:val="18"/>
                <w:szCs w:val="18"/>
                <w:lang w:val="fr-FR"/>
              </w:rPr>
            </w:pPr>
          </w:p>
        </w:tc>
        <w:tc>
          <w:tcPr>
            <w:tcW w:w="1701" w:type="dxa"/>
          </w:tcPr>
          <w:p w14:paraId="06AA02AD"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Agression sexuelle, agression physique, violence psychologique/ émotionnelle</w:t>
            </w:r>
          </w:p>
        </w:tc>
        <w:tc>
          <w:tcPr>
            <w:tcW w:w="2268" w:type="dxa"/>
            <w:shd w:val="clear" w:color="auto" w:fill="auto"/>
          </w:tcPr>
          <w:p w14:paraId="43355A53"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Remonter les informations auprès des services et autorités concernées</w:t>
            </w:r>
          </w:p>
          <w:p w14:paraId="70D6F3D2"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 xml:space="preserve">Application de sanction contre acteurs de VBG en cas de non-respect </w:t>
            </w:r>
          </w:p>
          <w:p w14:paraId="0154BF0C" w14:textId="12321DAD" w:rsidR="00C809A2" w:rsidRPr="00DD3ED2" w:rsidRDefault="00C809A2" w:rsidP="008E54C9">
            <w:pPr>
              <w:numPr>
                <w:ilvl w:val="0"/>
                <w:numId w:val="18"/>
              </w:numPr>
              <w:rPr>
                <w:rFonts w:cstheme="minorHAnsi"/>
                <w:sz w:val="18"/>
                <w:szCs w:val="18"/>
                <w:lang w:val="fr-FR"/>
              </w:rPr>
            </w:pPr>
            <w:r w:rsidRPr="00DD3ED2">
              <w:rPr>
                <w:rFonts w:cstheme="minorHAnsi"/>
                <w:sz w:val="18"/>
                <w:szCs w:val="18"/>
                <w:lang w:val="fr-FR"/>
              </w:rPr>
              <w:t xml:space="preserve">Information et </w:t>
            </w:r>
            <w:r w:rsidR="00DD3ED2" w:rsidRPr="00DD3ED2">
              <w:rPr>
                <w:rFonts w:cstheme="minorHAnsi"/>
                <w:sz w:val="18"/>
                <w:szCs w:val="18"/>
                <w:lang w:val="fr-FR"/>
              </w:rPr>
              <w:t>sensibilization</w:t>
            </w:r>
            <w:r w:rsidRPr="00DD3ED2">
              <w:rPr>
                <w:rFonts w:cstheme="minorHAnsi"/>
                <w:sz w:val="18"/>
                <w:szCs w:val="18"/>
                <w:lang w:val="fr-FR"/>
              </w:rPr>
              <w:t xml:space="preserve"> des populations</w:t>
            </w:r>
          </w:p>
          <w:p w14:paraId="2B31D74C"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Création d’un groupe de discussion avec des femmes au sujet de leur préférence concernant le destinataire d’un transfert monétaire pour leur ménage, afin de savoir si le fait de cibler les femmes pourrait entraîner des tensions au sein de la famille ou tout autre problème de sécurité</w:t>
            </w:r>
          </w:p>
          <w:p w14:paraId="321D5155"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Consulter les communautés sur les critères de ciblage de la vulnérabilité </w:t>
            </w:r>
          </w:p>
          <w:p w14:paraId="29C5FD3D"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Inclure des protocoles de protection des données sensibles</w:t>
            </w:r>
          </w:p>
        </w:tc>
        <w:tc>
          <w:tcPr>
            <w:tcW w:w="3714" w:type="dxa"/>
          </w:tcPr>
          <w:p w14:paraId="2B90D6B4"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Les TM doivent inclure tous les membres de la communauté, en particulier les femmes, les filles et les autres personnes vulnérables susceptibles d’être exposées à de la VBG en raison de leurs caractéristiques personnelles, qui peuvent être multiples et cumulées, comme le fait d’être handicapées, âgées, etc…</w:t>
            </w:r>
          </w:p>
          <w:p w14:paraId="6E8988CC"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Ventiler les informations et/ou inclure des échantillons de personnes d’âge, de sexe, de handicap différents et d’autres caractéristiques diverses dans les analyses et sondages</w:t>
            </w:r>
          </w:p>
          <w:p w14:paraId="2D51F4A8"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Veiller à ce que les personnes d’âges, de sexes et de handicaps différents sachent comment elles peuvent influencer le processus de prise de décision dans le cadre de la programmation et soient en mesure de le faire</w:t>
            </w:r>
          </w:p>
          <w:p w14:paraId="3C239A89"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Promouvoir la participation active des femmes, des filles et des autres personnes exposées à de la VBG dans toutes les évaluations liées aux TM afin de garantir que leur conception et leur distribution soient plus sûres pour tous</w:t>
            </w:r>
          </w:p>
          <w:p w14:paraId="3CEC5AE1" w14:textId="77777777" w:rsidR="00C809A2" w:rsidRPr="00490796" w:rsidRDefault="00C809A2" w:rsidP="00BD0E75">
            <w:pPr>
              <w:ind w:left="360"/>
              <w:rPr>
                <w:rFonts w:cstheme="minorHAnsi"/>
                <w:sz w:val="18"/>
                <w:szCs w:val="18"/>
                <w:lang w:val="fr-FR"/>
              </w:rPr>
            </w:pPr>
          </w:p>
        </w:tc>
      </w:tr>
    </w:tbl>
    <w:p w14:paraId="777A6F27" w14:textId="2F07205B" w:rsidR="00C809A2" w:rsidRPr="00490796" w:rsidRDefault="00C809A2" w:rsidP="00541062">
      <w:pPr>
        <w:jc w:val="both"/>
        <w:rPr>
          <w:rFonts w:cstheme="minorHAnsi"/>
          <w:lang w:val="fr-FR"/>
        </w:rPr>
      </w:pPr>
    </w:p>
    <w:tbl>
      <w:tblPr>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350"/>
        <w:gridCol w:w="3126"/>
        <w:gridCol w:w="3624"/>
      </w:tblGrid>
      <w:tr w:rsidR="00C809A2" w:rsidRPr="006B0683" w14:paraId="00E236AB" w14:textId="77777777" w:rsidTr="00144918">
        <w:trPr>
          <w:trHeight w:val="283"/>
        </w:trPr>
        <w:tc>
          <w:tcPr>
            <w:tcW w:w="10440" w:type="dxa"/>
            <w:gridSpan w:val="4"/>
            <w:shd w:val="clear" w:color="auto" w:fill="auto"/>
          </w:tcPr>
          <w:p w14:paraId="6111BF3B" w14:textId="77777777" w:rsidR="00C809A2" w:rsidRPr="00490796" w:rsidRDefault="00C809A2" w:rsidP="00BD0E75">
            <w:pPr>
              <w:rPr>
                <w:rFonts w:cstheme="minorHAnsi"/>
                <w:b/>
                <w:sz w:val="18"/>
                <w:szCs w:val="18"/>
                <w:lang w:val="fr-FR"/>
              </w:rPr>
            </w:pPr>
            <w:r w:rsidRPr="00490796">
              <w:rPr>
                <w:rFonts w:cstheme="minorHAnsi"/>
                <w:b/>
                <w:sz w:val="18"/>
                <w:szCs w:val="18"/>
                <w:lang w:val="fr-FR"/>
              </w:rPr>
              <w:t>Risques indirects (pouvant être exacerbés les activités de TM)</w:t>
            </w:r>
          </w:p>
        </w:tc>
      </w:tr>
      <w:tr w:rsidR="00C809A2" w:rsidRPr="006B0683" w14:paraId="1EA77821" w14:textId="77777777" w:rsidTr="00144918">
        <w:trPr>
          <w:trHeight w:val="963"/>
        </w:trPr>
        <w:tc>
          <w:tcPr>
            <w:tcW w:w="2340" w:type="dxa"/>
            <w:shd w:val="clear" w:color="auto" w:fill="auto"/>
          </w:tcPr>
          <w:p w14:paraId="0157F7BF" w14:textId="77777777" w:rsidR="00C809A2" w:rsidRPr="009E6F31" w:rsidRDefault="00C809A2" w:rsidP="008E54C9">
            <w:pPr>
              <w:numPr>
                <w:ilvl w:val="0"/>
                <w:numId w:val="18"/>
              </w:numPr>
              <w:rPr>
                <w:rFonts w:cstheme="minorHAnsi"/>
                <w:sz w:val="18"/>
                <w:szCs w:val="18"/>
              </w:rPr>
            </w:pPr>
            <w:r w:rsidRPr="009E6F31">
              <w:rPr>
                <w:rFonts w:cstheme="minorHAnsi"/>
                <w:sz w:val="18"/>
                <w:szCs w:val="18"/>
              </w:rPr>
              <w:t>Augmentation des grossesses non désirées</w:t>
            </w:r>
          </w:p>
          <w:p w14:paraId="26C801A7"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Augmentation des violences domestiques liées à l'inégalité du pouvoir décisionnel concernant le budget des ménages - au détriment des femmes)</w:t>
            </w:r>
          </w:p>
          <w:p w14:paraId="61F42989"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Augmentation des cas de divorce, de séparation</w:t>
            </w:r>
          </w:p>
          <w:p w14:paraId="6EEA515C"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 xml:space="preserve">Incidence accrue de la prostitution en raison de l’augmentation du revenu disponible </w:t>
            </w:r>
          </w:p>
          <w:p w14:paraId="2E401DD3"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 xml:space="preserve">Augmentation des mariages précoces des </w:t>
            </w:r>
            <w:r w:rsidRPr="00490796">
              <w:rPr>
                <w:rFonts w:cstheme="minorHAnsi"/>
                <w:sz w:val="18"/>
                <w:szCs w:val="18"/>
                <w:lang w:val="fr-FR"/>
              </w:rPr>
              <w:lastRenderedPageBreak/>
              <w:t xml:space="preserve">adolescentes dans la mesure où les familles peuvent se permettre de payer la dot en raison de l’augmentation des revenus des ménages </w:t>
            </w:r>
          </w:p>
          <w:p w14:paraId="6CC4F49A"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 xml:space="preserve">Augmentation des cas d’agression sur les femmes âgées avec un handicap considérées par les voleurs comme des « cibles faciles » une fois qu’elles ont reçu les espèces </w:t>
            </w:r>
          </w:p>
        </w:tc>
        <w:tc>
          <w:tcPr>
            <w:tcW w:w="1350" w:type="dxa"/>
          </w:tcPr>
          <w:p w14:paraId="5AE8A6B0"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lastRenderedPageBreak/>
              <w:t>Agression sexuelle, agression physique, violence psychologique/ émotionnelle</w:t>
            </w:r>
          </w:p>
          <w:p w14:paraId="2A4F99C3"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Mariage forcé des enfants (mariage précoce)</w:t>
            </w:r>
          </w:p>
        </w:tc>
        <w:tc>
          <w:tcPr>
            <w:tcW w:w="3126" w:type="dxa"/>
            <w:shd w:val="clear" w:color="auto" w:fill="auto"/>
          </w:tcPr>
          <w:p w14:paraId="4ACA8FED"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Intensifier la communication et la sensibilisation dans le cadre du projet sur les sujets sensibles comme le planning familial, la prostitution, les AGR</w:t>
            </w:r>
          </w:p>
          <w:p w14:paraId="580058E1"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Accompagner les activités de TM avec des mesures d’accompagnement</w:t>
            </w:r>
          </w:p>
          <w:p w14:paraId="205E8B27"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Assurer la participation de toutes les femmes et les filles</w:t>
            </w:r>
          </w:p>
          <w:p w14:paraId="660D21B8"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Enrôler les hommes et les garçons au service de la participation et de l’autonomisation des femmes et des filles</w:t>
            </w:r>
          </w:p>
          <w:p w14:paraId="20D385C8"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 xml:space="preserve">Identifier les espaces et sites ouverts et accessibles (proches des localités ciblées et qui n’obligent pas les femmes à faire de longues </w:t>
            </w:r>
            <w:r w:rsidRPr="00490796">
              <w:rPr>
                <w:rFonts w:cstheme="minorHAnsi"/>
                <w:sz w:val="18"/>
                <w:szCs w:val="18"/>
                <w:lang w:val="fr-FR"/>
              </w:rPr>
              <w:lastRenderedPageBreak/>
              <w:t>heures de marches dans les champs et autres)</w:t>
            </w:r>
          </w:p>
          <w:p w14:paraId="6DC01FBF"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 xml:space="preserve">Assurer la consultations et sensibilisation de la communauté par les autorités locales, les leaders communautaires, les groupes de discussion sur le genre et les droits des femmes, incluant des femmes et des hommes d’âges différents </w:t>
            </w:r>
          </w:p>
          <w:p w14:paraId="7E8ED745"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Suivre les progrès de l’autonomie et la participation</w:t>
            </w:r>
          </w:p>
          <w:p w14:paraId="48E5800E" w14:textId="77777777" w:rsidR="00C809A2" w:rsidRPr="00490796" w:rsidRDefault="00C809A2" w:rsidP="00BD0E75">
            <w:pPr>
              <w:ind w:left="360"/>
              <w:rPr>
                <w:rFonts w:cstheme="minorHAnsi"/>
                <w:sz w:val="18"/>
                <w:szCs w:val="18"/>
                <w:lang w:val="fr-FR"/>
              </w:rPr>
            </w:pPr>
          </w:p>
          <w:p w14:paraId="276E7B05" w14:textId="77777777" w:rsidR="00C809A2" w:rsidRPr="00490796" w:rsidRDefault="00C809A2" w:rsidP="00BD0E75">
            <w:pPr>
              <w:ind w:left="360"/>
              <w:rPr>
                <w:rFonts w:cstheme="minorHAnsi"/>
                <w:sz w:val="18"/>
                <w:szCs w:val="18"/>
                <w:lang w:val="fr-FR"/>
              </w:rPr>
            </w:pPr>
          </w:p>
        </w:tc>
        <w:tc>
          <w:tcPr>
            <w:tcW w:w="3624" w:type="dxa"/>
          </w:tcPr>
          <w:p w14:paraId="547231CD"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lastRenderedPageBreak/>
              <w:t xml:space="preserve">Identifier et impliquer les partenaires nationaux, y compris les organisations communautaires (OC), qui peuvent jouer un rôle crucial dans le renforcement des capacités et la sensibilisation des personnes concernées. Les acteurs de la sensibilisation ayant une bonne connaissance de la langue et de la culture des populations touchées peuvent jouer un rôle clé dans l’analyse initiale et le suivi continu de la situation de la protection et des risques de VBG dans la communauté. Les organisations représentant des groupes plus marginalisés (telles que les organisations de personnes handicapées ou les associations de personnes âgées, dans lesquelles les femmes sont relativement </w:t>
            </w:r>
            <w:r w:rsidRPr="00490796">
              <w:rPr>
                <w:rFonts w:cstheme="minorHAnsi"/>
                <w:sz w:val="18"/>
                <w:szCs w:val="18"/>
                <w:lang w:val="fr-FR"/>
              </w:rPr>
              <w:lastRenderedPageBreak/>
              <w:t>actives) peuvent être des partenaires clés pour promouvoir des programmes inclusifs et accessibles. Cela s’applique à toutes les modalités de l’aide et à la provision de services.</w:t>
            </w:r>
          </w:p>
          <w:p w14:paraId="3BED6E26" w14:textId="77777777" w:rsidR="00C809A2" w:rsidRPr="00490796" w:rsidRDefault="00C809A2" w:rsidP="008E54C9">
            <w:pPr>
              <w:numPr>
                <w:ilvl w:val="0"/>
                <w:numId w:val="18"/>
              </w:numPr>
              <w:rPr>
                <w:rFonts w:cstheme="minorHAnsi"/>
                <w:sz w:val="18"/>
                <w:szCs w:val="18"/>
                <w:lang w:val="fr-FR"/>
              </w:rPr>
            </w:pPr>
            <w:r w:rsidRPr="00490796">
              <w:rPr>
                <w:rFonts w:cstheme="minorHAnsi"/>
                <w:sz w:val="18"/>
                <w:szCs w:val="18"/>
                <w:lang w:val="fr-FR"/>
              </w:rPr>
              <w:t>Explorer les mesures individuelles, communautaires et celles des institutions humanitaires ainsi que d’autres aspects de la conception des programmes qui pourraient atténuer les risques de VBG identifiés.</w:t>
            </w:r>
          </w:p>
        </w:tc>
      </w:tr>
    </w:tbl>
    <w:p w14:paraId="6F6E5A08" w14:textId="4193B18B" w:rsidR="00DB361E" w:rsidRPr="00490796" w:rsidRDefault="00DB361E" w:rsidP="00541062">
      <w:pPr>
        <w:jc w:val="both"/>
        <w:rPr>
          <w:rFonts w:cstheme="minorHAnsi"/>
          <w:lang w:val="fr-FR"/>
        </w:rPr>
      </w:pPr>
    </w:p>
    <w:p w14:paraId="77FDD00E" w14:textId="77777777" w:rsidR="00C809A2" w:rsidRPr="00490796" w:rsidRDefault="00C809A2" w:rsidP="00541062">
      <w:pPr>
        <w:jc w:val="both"/>
        <w:rPr>
          <w:rFonts w:cstheme="minorHAnsi"/>
          <w:lang w:val="fr-FR"/>
        </w:rPr>
      </w:pPr>
    </w:p>
    <w:p w14:paraId="06BE809A" w14:textId="77777777" w:rsidR="009263EE" w:rsidRPr="00490796" w:rsidRDefault="009263EE" w:rsidP="009263EE">
      <w:pPr>
        <w:rPr>
          <w:lang w:val="fr-FR"/>
        </w:rPr>
      </w:pPr>
    </w:p>
    <w:p w14:paraId="4A9E7D43" w14:textId="3D38495C" w:rsidR="0092013F" w:rsidRPr="00490796" w:rsidRDefault="0092013F" w:rsidP="00541062">
      <w:pPr>
        <w:jc w:val="both"/>
        <w:rPr>
          <w:rFonts w:cstheme="minorHAnsi"/>
          <w:lang w:val="fr-FR"/>
        </w:rPr>
      </w:pPr>
    </w:p>
    <w:p w14:paraId="620D3A27" w14:textId="16F372DE" w:rsidR="0092013F" w:rsidRPr="00490796" w:rsidRDefault="0092013F" w:rsidP="00B32187">
      <w:pPr>
        <w:rPr>
          <w:rFonts w:asciiTheme="majorHAnsi" w:eastAsiaTheme="majorEastAsia" w:hAnsiTheme="majorHAnsi" w:cstheme="majorBidi"/>
          <w:color w:val="2E74B5" w:themeColor="accent1" w:themeShade="BF"/>
          <w:sz w:val="32"/>
          <w:szCs w:val="32"/>
          <w:lang w:val="fr-FR"/>
        </w:rPr>
      </w:pPr>
    </w:p>
    <w:sectPr w:rsidR="0092013F" w:rsidRPr="00490796" w:rsidSect="00054F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F16A0" w14:textId="77777777" w:rsidR="00AA2625" w:rsidRDefault="00AA2625" w:rsidP="005E6D75">
      <w:r>
        <w:separator/>
      </w:r>
    </w:p>
  </w:endnote>
  <w:endnote w:type="continuationSeparator" w:id="0">
    <w:p w14:paraId="553620C7" w14:textId="77777777" w:rsidR="00AA2625" w:rsidRDefault="00AA2625" w:rsidP="005E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Times New Roman&quot;, serif">
    <w:altName w:val="Cambria"/>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LIFMI+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07294"/>
      <w:docPartObj>
        <w:docPartGallery w:val="Page Numbers (Bottom of Page)"/>
        <w:docPartUnique/>
      </w:docPartObj>
    </w:sdtPr>
    <w:sdtEndPr>
      <w:rPr>
        <w:noProof/>
      </w:rPr>
    </w:sdtEndPr>
    <w:sdtContent>
      <w:p w14:paraId="24B0FCE1" w14:textId="6A7F5599" w:rsidR="00987B77" w:rsidRDefault="00987B77">
        <w:pPr>
          <w:pStyle w:val="Pieddepage"/>
          <w:jc w:val="right"/>
        </w:pPr>
        <w:r>
          <w:fldChar w:fldCharType="begin"/>
        </w:r>
        <w:r>
          <w:instrText xml:space="preserve"> PAGE   \* MERGEFORMAT </w:instrText>
        </w:r>
        <w:r>
          <w:fldChar w:fldCharType="separate"/>
        </w:r>
        <w:r w:rsidR="006B0683">
          <w:rPr>
            <w:noProof/>
          </w:rPr>
          <w:t>19</w:t>
        </w:r>
        <w:r>
          <w:rPr>
            <w:noProof/>
          </w:rPr>
          <w:fldChar w:fldCharType="end"/>
        </w:r>
      </w:p>
    </w:sdtContent>
  </w:sdt>
  <w:p w14:paraId="2D41D804" w14:textId="77777777" w:rsidR="00987B77" w:rsidRDefault="00987B7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A21C6" w14:textId="77777777" w:rsidR="00AA2625" w:rsidRDefault="00AA2625" w:rsidP="005E6D75">
      <w:r>
        <w:separator/>
      </w:r>
    </w:p>
  </w:footnote>
  <w:footnote w:type="continuationSeparator" w:id="0">
    <w:p w14:paraId="2476E0F6" w14:textId="77777777" w:rsidR="00AA2625" w:rsidRDefault="00AA2625" w:rsidP="005E6D75">
      <w:r>
        <w:continuationSeparator/>
      </w:r>
    </w:p>
  </w:footnote>
  <w:footnote w:id="1">
    <w:p w14:paraId="2198A65D" w14:textId="652FD36E" w:rsidR="00924828" w:rsidRPr="00924828" w:rsidRDefault="00924828">
      <w:pPr>
        <w:pStyle w:val="Notedebasdepage"/>
      </w:pPr>
      <w:r>
        <w:rPr>
          <w:rStyle w:val="Appelnotedebasdep"/>
        </w:rPr>
        <w:footnoteRef/>
      </w:r>
      <w:r>
        <w:t xml:space="preserve"> World Bank, Adaptative and Productive Social Safety Nets Project (P179211), Project Paper.</w:t>
      </w:r>
    </w:p>
  </w:footnote>
  <w:footnote w:id="2">
    <w:p w14:paraId="611C8A36" w14:textId="578B3693" w:rsidR="00924828" w:rsidRPr="00924828" w:rsidRDefault="00924828">
      <w:pPr>
        <w:pStyle w:val="Notedebasdepage"/>
      </w:pPr>
      <w:r>
        <w:rPr>
          <w:rStyle w:val="Appelnotedebasdep"/>
        </w:rPr>
        <w:footnoteRef/>
      </w:r>
      <w:r>
        <w:t xml:space="preserve"> </w:t>
      </w:r>
      <w:hyperlink r:id="rId1" w:history="1">
        <w:r w:rsidR="00344C9E" w:rsidRPr="00FD08E6">
          <w:rPr>
            <w:rStyle w:val="Lienhypertexte"/>
            <w:rFonts w:cstheme="minorHAnsi"/>
            <w:szCs w:val="18"/>
          </w:rPr>
          <w:t>https://www.science.org/doi/10.1126/science.aah5309</w:t>
        </w:r>
      </w:hyperlink>
      <w:r w:rsidR="00344C9E" w:rsidRPr="0053209B">
        <w:rPr>
          <w:rStyle w:val="Lienhypertexte"/>
          <w:rFonts w:cstheme="minorHAnsi"/>
          <w:szCs w:val="18"/>
        </w:rPr>
        <w:t>.</w:t>
      </w:r>
    </w:p>
  </w:footnote>
  <w:footnote w:id="3">
    <w:p w14:paraId="752E7995" w14:textId="297F143E" w:rsidR="00924828" w:rsidRPr="00924828" w:rsidRDefault="00924828">
      <w:pPr>
        <w:pStyle w:val="Notedebasdepage"/>
      </w:pPr>
      <w:r>
        <w:rPr>
          <w:rStyle w:val="Appelnotedebasdep"/>
        </w:rPr>
        <w:footnoteRef/>
      </w:r>
      <w:r>
        <w:t xml:space="preserve"> </w:t>
      </w:r>
      <w:hyperlink r:id="rId2" w:history="1">
        <w:r w:rsidR="00344C9E" w:rsidRPr="00FD08E6">
          <w:rPr>
            <w:rStyle w:val="Lienhypertexte"/>
            <w:rFonts w:cstheme="minorHAnsi"/>
            <w:szCs w:val="18"/>
          </w:rPr>
          <w:t>https://blogs.worldbank.org/voices/empowering-women-send-social-assistance-payments-directly-her</w:t>
        </w:r>
      </w:hyperlink>
      <w:r w:rsidR="00344C9E" w:rsidRPr="0053209B">
        <w:rPr>
          <w:rStyle w:val="Lienhypertexte"/>
          <w:rFonts w:cstheme="minorHAnsi"/>
          <w:szCs w:val="18"/>
        </w:rPr>
        <w:t>.</w:t>
      </w:r>
    </w:p>
  </w:footnote>
  <w:footnote w:id="4">
    <w:p w14:paraId="4DCF8596" w14:textId="49C08726" w:rsidR="006072D2" w:rsidRPr="006072D2" w:rsidRDefault="006072D2" w:rsidP="006072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color w:val="000000" w:themeColor="text1"/>
          <w:sz w:val="18"/>
          <w:szCs w:val="18"/>
        </w:rPr>
      </w:pPr>
      <w:r w:rsidRPr="00266584">
        <w:rPr>
          <w:rStyle w:val="Appelnotedebasdep"/>
          <w:sz w:val="20"/>
          <w:szCs w:val="20"/>
        </w:rPr>
        <w:footnoteRef/>
      </w:r>
      <w:r w:rsidRPr="00266584">
        <w:rPr>
          <w:rStyle w:val="Appelnotedebasdep"/>
          <w:sz w:val="20"/>
          <w:szCs w:val="20"/>
        </w:rPr>
        <w:t xml:space="preserve"> </w:t>
      </w:r>
      <w:r w:rsidR="00266584">
        <w:rPr>
          <w:sz w:val="18"/>
          <w:szCs w:val="18"/>
        </w:rPr>
        <w:t>Guidance Note:</w:t>
      </w:r>
      <w:r w:rsidRPr="006072D2">
        <w:rPr>
          <w:sz w:val="18"/>
          <w:szCs w:val="18"/>
        </w:rPr>
        <w:t xml:space="preserve"> </w:t>
      </w:r>
      <w:r w:rsidRPr="006072D2">
        <w:rPr>
          <w:rFonts w:eastAsiaTheme="minorHAnsi"/>
          <w:color w:val="000000" w:themeColor="text1"/>
          <w:sz w:val="18"/>
          <w:szCs w:val="18"/>
        </w:rPr>
        <w:t>Addressing Sexual Exploitation and Abuse and Sexual Harassment (SEA/SH) in Human Development Operations, World Bank, Sep 2022</w:t>
      </w:r>
      <w:r>
        <w:rPr>
          <w:rFonts w:ascii="Helvetica" w:eastAsiaTheme="minorHAnsi" w:hAnsi="Helvetica" w:cs="Helvetica"/>
          <w:color w:val="000000" w:themeColor="text1"/>
          <w:sz w:val="18"/>
          <w:szCs w:val="18"/>
        </w:rPr>
        <w:t>.</w:t>
      </w:r>
    </w:p>
  </w:footnote>
  <w:footnote w:id="5">
    <w:p w14:paraId="03A785CB" w14:textId="77777777" w:rsidR="00FF25C9" w:rsidRPr="00490796" w:rsidRDefault="00FF25C9" w:rsidP="00B56FBB">
      <w:pPr>
        <w:pStyle w:val="Notedebasdepage"/>
        <w:rPr>
          <w:lang w:val="fr-FR"/>
        </w:rPr>
      </w:pPr>
      <w:r>
        <w:rPr>
          <w:rStyle w:val="Appelnotedebasdep"/>
        </w:rPr>
        <w:footnoteRef/>
      </w:r>
      <w:r w:rsidRPr="00490796">
        <w:rPr>
          <w:lang w:val="fr-FR"/>
        </w:rPr>
        <w:t xml:space="preserve"> </w:t>
      </w:r>
      <w:r w:rsidRPr="00490796">
        <w:rPr>
          <w:sz w:val="18"/>
          <w:szCs w:val="18"/>
          <w:lang w:val="fr-FR"/>
        </w:rPr>
        <w:t xml:space="preserve">Note de bonnes pratiques, opus cit. page 7. </w:t>
      </w:r>
    </w:p>
  </w:footnote>
  <w:footnote w:id="6">
    <w:p w14:paraId="6A378AD4" w14:textId="24A7793A" w:rsidR="00FF25C9" w:rsidRPr="00266584" w:rsidRDefault="00FF25C9" w:rsidP="00F47F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18"/>
          <w:szCs w:val="18"/>
          <w:lang w:val="fr-FR"/>
          <w14:ligatures w14:val="standardContextual"/>
        </w:rPr>
      </w:pPr>
      <w:r w:rsidRPr="00F47F80">
        <w:rPr>
          <w:rStyle w:val="Appelnotedebasdep"/>
          <w:color w:val="000000" w:themeColor="text1"/>
          <w:sz w:val="18"/>
          <w:szCs w:val="18"/>
        </w:rPr>
        <w:footnoteRef/>
      </w:r>
      <w:r w:rsidRPr="00F47F80">
        <w:rPr>
          <w:color w:val="000000" w:themeColor="text1"/>
          <w:sz w:val="18"/>
          <w:szCs w:val="18"/>
          <w:lang w:val="fr-FR"/>
        </w:rPr>
        <w:t xml:space="preserve"> </w:t>
      </w:r>
      <w:r w:rsidR="00F47F80" w:rsidRPr="00266584">
        <w:rPr>
          <w:rFonts w:eastAsiaTheme="minorHAnsi"/>
          <w:color w:val="000000" w:themeColor="text1"/>
          <w:sz w:val="18"/>
          <w:szCs w:val="18"/>
          <w:lang w:val="fr-FR"/>
          <w14:ligatures w14:val="standardContextual"/>
        </w:rPr>
        <w:t>ICASEES. 2021. MICS6-RCA Enquête par grappes à indicateurs multiples 2018-2019, Rapport final des résultats de l'enquête. Bangui, République Centrafricaine : ICASEES</w:t>
      </w:r>
    </w:p>
  </w:footnote>
  <w:footnote w:id="7">
    <w:p w14:paraId="1F93CF09" w14:textId="77777777" w:rsidR="00FF25C9" w:rsidRPr="009E6F31" w:rsidRDefault="00FF25C9" w:rsidP="00F47F80">
      <w:pPr>
        <w:pStyle w:val="Notedebasdepage"/>
        <w:jc w:val="both"/>
        <w:rPr>
          <w:lang w:val="fr-CD"/>
        </w:rPr>
      </w:pPr>
      <w:r w:rsidRPr="00F47F80">
        <w:rPr>
          <w:rStyle w:val="Appelnotedebasdep"/>
          <w:color w:val="000000" w:themeColor="text1"/>
          <w:sz w:val="18"/>
          <w:szCs w:val="18"/>
        </w:rPr>
        <w:footnoteRef/>
      </w:r>
      <w:r w:rsidRPr="00F47F80">
        <w:rPr>
          <w:color w:val="000000" w:themeColor="text1"/>
          <w:sz w:val="18"/>
          <w:szCs w:val="18"/>
          <w:lang w:val="fr-FR"/>
        </w:rPr>
        <w:t xml:space="preserve"> </w:t>
      </w:r>
      <w:r w:rsidRPr="00F47F80">
        <w:rPr>
          <w:color w:val="000000" w:themeColor="text1"/>
          <w:sz w:val="18"/>
          <w:szCs w:val="18"/>
          <w:lang w:val="fr-CD"/>
        </w:rPr>
        <w:t>Rapport d’évaluation des risques VBG, Projet PCR financé par la Banque mondiale, 2020</w:t>
      </w:r>
    </w:p>
  </w:footnote>
  <w:footnote w:id="8">
    <w:p w14:paraId="72952776" w14:textId="77777777" w:rsidR="00526A84" w:rsidRPr="00556683" w:rsidRDefault="00526A84" w:rsidP="00526A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lang w:val="fr-FR"/>
        </w:rPr>
      </w:pPr>
      <w:r w:rsidRPr="007B0D18">
        <w:rPr>
          <w:rStyle w:val="Appelnotedebasdep"/>
          <w:sz w:val="18"/>
          <w:szCs w:val="18"/>
        </w:rPr>
        <w:footnoteRef/>
      </w:r>
      <w:r w:rsidRPr="00490796">
        <w:rPr>
          <w:sz w:val="18"/>
          <w:szCs w:val="18"/>
          <w:lang w:val="fr-FR"/>
        </w:rPr>
        <w:t xml:space="preserve"> </w:t>
      </w:r>
      <w:r w:rsidRPr="00556683">
        <w:rPr>
          <w:sz w:val="18"/>
          <w:szCs w:val="18"/>
          <w:lang w:val="fr-FR"/>
        </w:rPr>
        <w:t>Rapport annuel du System de Gestion de l’information sur les violences basées sur le genre</w:t>
      </w:r>
    </w:p>
    <w:p w14:paraId="39432988" w14:textId="6D12C8AF" w:rsidR="00526A84" w:rsidRPr="00556683" w:rsidRDefault="00526A84" w:rsidP="00526A84">
      <w:pPr>
        <w:pStyle w:val="Notedebasdepage"/>
        <w:rPr>
          <w:sz w:val="18"/>
          <w:szCs w:val="18"/>
          <w:lang w:val="fr-FR"/>
        </w:rPr>
      </w:pPr>
      <w:r w:rsidRPr="00556683">
        <w:rPr>
          <w:sz w:val="18"/>
          <w:szCs w:val="18"/>
          <w:lang w:val="fr-FR"/>
        </w:rPr>
        <w:t>(GBVIMS) en République Centrafricaine, 202</w:t>
      </w:r>
      <w:r w:rsidR="000F1B06" w:rsidRPr="00556683">
        <w:rPr>
          <w:sz w:val="18"/>
          <w:szCs w:val="18"/>
          <w:lang w:val="fr-FR"/>
        </w:rPr>
        <w:t>3</w:t>
      </w:r>
      <w:r w:rsidRPr="00556683">
        <w:rPr>
          <w:sz w:val="18"/>
          <w:szCs w:val="18"/>
          <w:lang w:val="fr-FR"/>
        </w:rPr>
        <w:t xml:space="preserve">, </w:t>
      </w:r>
      <w:r w:rsidR="000F1B06" w:rsidRPr="00556683">
        <w:rPr>
          <w:sz w:val="18"/>
          <w:szCs w:val="18"/>
          <w:lang w:val="fr-FR"/>
        </w:rPr>
        <w:t xml:space="preserve">UNFPA </w:t>
      </w:r>
    </w:p>
  </w:footnote>
  <w:footnote w:id="9">
    <w:p w14:paraId="70966D85" w14:textId="77777777" w:rsidR="00FF25C9" w:rsidRPr="00556683" w:rsidRDefault="00FF25C9" w:rsidP="00C3489A">
      <w:pPr>
        <w:pStyle w:val="Notedebasdepage"/>
        <w:jc w:val="both"/>
        <w:rPr>
          <w:sz w:val="18"/>
          <w:szCs w:val="18"/>
          <w:lang w:val="fr-FR"/>
        </w:rPr>
      </w:pPr>
      <w:r w:rsidRPr="00556683">
        <w:rPr>
          <w:rStyle w:val="Appelnotedebasdep"/>
          <w:sz w:val="18"/>
          <w:szCs w:val="18"/>
        </w:rPr>
        <w:footnoteRef/>
      </w:r>
      <w:r w:rsidRPr="00556683">
        <w:rPr>
          <w:sz w:val="18"/>
          <w:szCs w:val="18"/>
          <w:lang w:val="fr-FR"/>
        </w:rPr>
        <w:t xml:space="preserve"> </w:t>
      </w:r>
      <w:r w:rsidRPr="00556683">
        <w:rPr>
          <w:rFonts w:cstheme="minorHAnsi"/>
          <w:sz w:val="18"/>
          <w:szCs w:val="18"/>
          <w:lang w:val="fr-FR"/>
        </w:rPr>
        <w:t>Stratégie Nationale De Lutte Contre Les Violences Basées Sur Le Genre En République Centrafricaine 2018-2022</w:t>
      </w:r>
    </w:p>
  </w:footnote>
  <w:footnote w:id="10">
    <w:p w14:paraId="755B9964" w14:textId="2E5CED11" w:rsidR="00663A03" w:rsidRPr="00663A03" w:rsidRDefault="00663A03">
      <w:pPr>
        <w:pStyle w:val="Notedebasdepage"/>
      </w:pPr>
      <w:r>
        <w:rPr>
          <w:rStyle w:val="Appelnotedebasdep"/>
        </w:rPr>
        <w:footnoteRef/>
      </w:r>
      <w:r w:rsidRPr="00663A03">
        <w:t xml:space="preserve"> </w:t>
      </w:r>
      <w:hyperlink r:id="rId3" w:history="1">
        <w:r w:rsidRPr="00663A03">
          <w:rPr>
            <w:rStyle w:val="Lienhypertexte"/>
          </w:rPr>
          <w:t xml:space="preserve">UNHCR, Operational Data Portal, </w:t>
        </w:r>
        <w:r w:rsidRPr="00F11EE6">
          <w:rPr>
            <w:rStyle w:val="Lienhypertexte"/>
          </w:rPr>
          <w:t>Sudan Situation Map, Weekly Regional U</w:t>
        </w:r>
        <w:r w:rsidRPr="00663A03">
          <w:rPr>
            <w:rStyle w:val="Lienhypertexte"/>
          </w:rPr>
          <w:t>pdate, 10 February 2025.</w:t>
        </w:r>
      </w:hyperlink>
      <w:r>
        <w:t xml:space="preserve"> </w:t>
      </w:r>
    </w:p>
  </w:footnote>
  <w:footnote w:id="11">
    <w:p w14:paraId="17385623" w14:textId="3A4933E0" w:rsidR="00663A03" w:rsidRPr="00F11EE6" w:rsidRDefault="00663A03">
      <w:pPr>
        <w:pStyle w:val="Notedebasdepage"/>
        <w:rPr>
          <w:lang w:val="fr-FR"/>
        </w:rPr>
      </w:pPr>
      <w:r>
        <w:rPr>
          <w:rStyle w:val="Appelnotedebasdep"/>
        </w:rPr>
        <w:footnoteRef/>
      </w:r>
      <w:r w:rsidRPr="00F11EE6">
        <w:rPr>
          <w:lang w:val="fr-FR"/>
        </w:rPr>
        <w:t xml:space="preserve"> </w:t>
      </w:r>
      <w:hyperlink r:id="rId4" w:history="1">
        <w:r w:rsidRPr="00663A03">
          <w:rPr>
            <w:rStyle w:val="Lienhypertexte"/>
            <w:lang w:val="fr-FR"/>
          </w:rPr>
          <w:t>UNHCR, Operational Data Portal, République Centrafricaine, mise à jour du 8 février 2025.</w:t>
        </w:r>
      </w:hyperlink>
      <w:r>
        <w:rPr>
          <w:lang w:val="fr-FR"/>
        </w:rPr>
        <w:t xml:space="preserve"> </w:t>
      </w:r>
    </w:p>
  </w:footnote>
  <w:footnote w:id="12">
    <w:p w14:paraId="1611B6D2" w14:textId="7E3F4013" w:rsidR="00663A03" w:rsidRPr="00F11EE6" w:rsidRDefault="00AA2625">
      <w:pPr>
        <w:pStyle w:val="Notedebasdepage"/>
        <w:rPr>
          <w:lang w:val="fr-FR"/>
        </w:rPr>
      </w:pPr>
      <w:hyperlink r:id="rId5" w:history="1">
        <w:r w:rsidR="00663A03" w:rsidRPr="00A151B0">
          <w:rPr>
            <w:rStyle w:val="Lienhypertexte"/>
            <w:vertAlign w:val="superscript"/>
          </w:rPr>
          <w:footnoteRef/>
        </w:r>
        <w:r w:rsidR="00663A03" w:rsidRPr="00F11EE6">
          <w:rPr>
            <w:rStyle w:val="Lienhypertexte"/>
            <w:lang w:val="fr-FR"/>
          </w:rPr>
          <w:t xml:space="preserve"> </w:t>
        </w:r>
        <w:r w:rsidR="00663A03" w:rsidRPr="00A151B0">
          <w:rPr>
            <w:rStyle w:val="Lienhypertexte"/>
            <w:lang w:val="fr-FR"/>
          </w:rPr>
          <w:t>UNHCR, Mise à jour externe, République Centrafricaine</w:t>
        </w:r>
        <w:r w:rsidR="00A151B0" w:rsidRPr="00A151B0">
          <w:rPr>
            <w:rStyle w:val="Lienhypertexte"/>
            <w:lang w:val="fr-FR"/>
          </w:rPr>
          <w:t xml:space="preserve"> (RCA), 26 janvier-1</w:t>
        </w:r>
        <w:r w:rsidR="00A151B0" w:rsidRPr="00F11EE6">
          <w:rPr>
            <w:rStyle w:val="Lienhypertexte"/>
            <w:vertAlign w:val="superscript"/>
            <w:lang w:val="fr-FR"/>
          </w:rPr>
          <w:t>er</w:t>
        </w:r>
        <w:r w:rsidR="00A151B0" w:rsidRPr="00A151B0">
          <w:rPr>
            <w:rStyle w:val="Lienhypertexte"/>
            <w:lang w:val="fr-FR"/>
          </w:rPr>
          <w:t xml:space="preserve"> février 2025.</w:t>
        </w:r>
      </w:hyperlink>
      <w:r w:rsidR="00A151B0">
        <w:rPr>
          <w:lang w:val="fr-FR"/>
        </w:rPr>
        <w:t xml:space="preserve"> </w:t>
      </w:r>
    </w:p>
  </w:footnote>
  <w:footnote w:id="13">
    <w:p w14:paraId="44CC2DA9" w14:textId="1943471A" w:rsidR="00A151B0" w:rsidRPr="00A151B0" w:rsidRDefault="00A151B0">
      <w:pPr>
        <w:pStyle w:val="Notedebasdepage"/>
      </w:pPr>
      <w:r>
        <w:rPr>
          <w:rStyle w:val="Appelnotedebasdep"/>
        </w:rPr>
        <w:footnoteRef/>
      </w:r>
      <w:r w:rsidRPr="00A151B0">
        <w:t xml:space="preserve"> </w:t>
      </w:r>
      <w:hyperlink r:id="rId6" w:history="1">
        <w:r w:rsidRPr="00F11EE6">
          <w:rPr>
            <w:rStyle w:val="Lienhypertexte"/>
          </w:rPr>
          <w:t>UNHCR, Operational Data Portal, RC</w:t>
        </w:r>
        <w:r w:rsidRPr="00A151B0">
          <w:rPr>
            <w:rStyle w:val="Lienhypertexte"/>
          </w:rPr>
          <w:t>A (opus.cit.).</w:t>
        </w:r>
      </w:hyperlink>
    </w:p>
  </w:footnote>
  <w:footnote w:id="14">
    <w:p w14:paraId="73258EEA" w14:textId="6D22A654" w:rsidR="00E0464B" w:rsidRPr="00E0464B" w:rsidRDefault="00E0464B">
      <w:pPr>
        <w:pStyle w:val="Notedebasdepage"/>
      </w:pPr>
      <w:r>
        <w:rPr>
          <w:rStyle w:val="Appelnotedebasdep"/>
        </w:rPr>
        <w:footnoteRef/>
      </w:r>
      <w:r w:rsidRPr="00E0464B">
        <w:t xml:space="preserve"> </w:t>
      </w:r>
      <w:hyperlink r:id="rId7" w:history="1">
        <w:r w:rsidRPr="00F11EE6">
          <w:rPr>
            <w:rStyle w:val="Lienhypertexte"/>
          </w:rPr>
          <w:t>Annual Report of the United Nations Secretary General on Con</w:t>
        </w:r>
        <w:r w:rsidRPr="00E0464B">
          <w:rPr>
            <w:rStyle w:val="Lienhypertexte"/>
          </w:rPr>
          <w:t>flict-Related Sexual Violence (CRSV)</w:t>
        </w:r>
        <w:r w:rsidRPr="00F11EE6">
          <w:rPr>
            <w:rStyle w:val="Lienhypertexte"/>
          </w:rPr>
          <w:t>, 2023</w:t>
        </w:r>
        <w:r w:rsidRPr="00E0464B">
          <w:rPr>
            <w:rStyle w:val="Lienhypertexte"/>
          </w:rPr>
          <w:t>, pages 11.</w:t>
        </w:r>
      </w:hyperlink>
      <w:r>
        <w:t xml:space="preserve"> </w:t>
      </w:r>
    </w:p>
  </w:footnote>
  <w:footnote w:id="15">
    <w:p w14:paraId="79DE84AC" w14:textId="6F01F982" w:rsidR="00FF25C9" w:rsidRPr="00490796" w:rsidRDefault="00FF25C9">
      <w:pPr>
        <w:pStyle w:val="Notedebasdepage"/>
        <w:rPr>
          <w:lang w:val="fr-FR"/>
        </w:rPr>
      </w:pPr>
      <w:r>
        <w:rPr>
          <w:rStyle w:val="Appelnotedebasdep"/>
        </w:rPr>
        <w:footnoteRef/>
      </w:r>
      <w:r w:rsidRPr="00490796">
        <w:rPr>
          <w:lang w:val="fr-FR"/>
        </w:rPr>
        <w:t xml:space="preserve"> Le recueil sur les Transferts Monétaires et la VBG : conseils pratiques à l’intention des professionnels de l’humanitaire - Guide d’accompagnement des Directives relatives à la VBG de l’IASC 2019, préparé par Joanna Friedman, CARE USA. </w:t>
      </w:r>
    </w:p>
  </w:footnote>
  <w:footnote w:id="16">
    <w:p w14:paraId="36772849" w14:textId="3AEC9D5A" w:rsidR="00FF25C9" w:rsidRPr="009B0DEE" w:rsidRDefault="00FF25C9">
      <w:pPr>
        <w:pStyle w:val="Notedebasdepage"/>
      </w:pPr>
      <w:r>
        <w:rPr>
          <w:rStyle w:val="Appelnotedebasdep"/>
        </w:rPr>
        <w:footnoteRef/>
      </w:r>
      <w:r w:rsidRPr="00FC56CD">
        <w:t xml:space="preserve"> UNWOMEN - The effect of cash-based interventions on gender outcomes in development and humanitarian settings</w:t>
      </w:r>
      <w:r>
        <w:t>, by Claire A. Simon, November 2019.</w:t>
      </w:r>
      <w:r w:rsidR="00645756">
        <w:br/>
      </w:r>
    </w:p>
  </w:footnote>
  <w:footnote w:id="17">
    <w:p w14:paraId="1DF01474" w14:textId="77777777" w:rsidR="00645756" w:rsidRPr="00602D66" w:rsidRDefault="00645756" w:rsidP="00F926B9">
      <w:pPr>
        <w:pStyle w:val="Notedebasdepage"/>
        <w:rPr>
          <w:lang w:val="fr-FR"/>
        </w:rPr>
      </w:pPr>
      <w:r>
        <w:rPr>
          <w:rStyle w:val="Appelnotedebasdep"/>
        </w:rPr>
        <w:footnoteRef/>
      </w:r>
      <w:r w:rsidRPr="00602D66">
        <w:rPr>
          <w:lang w:val="fr-FR"/>
        </w:rPr>
        <w:t xml:space="preserve"> </w:t>
      </w:r>
      <w:r>
        <w:rPr>
          <w:lang w:val="fr-FR"/>
        </w:rPr>
        <w:t xml:space="preserve">Voir les bonnes pratiques documentées ici : </w:t>
      </w:r>
      <w:r w:rsidRPr="00602D66">
        <w:rPr>
          <w:lang w:val="fr-FR"/>
        </w:rPr>
        <w:t>WOMEN REFUGEE COMMISSION</w:t>
      </w:r>
      <w:r>
        <w:rPr>
          <w:lang w:val="fr-FR"/>
        </w:rPr>
        <w:t xml:space="preserve">, WEO, Oxfam, </w:t>
      </w:r>
      <w:r w:rsidRPr="00602D66">
        <w:rPr>
          <w:lang w:val="fr-FR"/>
        </w:rPr>
        <w:t>– Intégration de l’assistance en espèces dans la prise en charge</w:t>
      </w:r>
      <w:r>
        <w:rPr>
          <w:lang w:val="fr-FR"/>
        </w:rPr>
        <w:t xml:space="preserve"> des cas de Violences Basées sur le Genre pour soutenir les personnes survivantes de la province de Ninive en Iraq, Août 2022. </w:t>
      </w:r>
      <w:r>
        <w:rPr>
          <w:lang w:val="fr-FR"/>
        </w:rPr>
        <w:br/>
        <w:t xml:space="preserve">WOMEN REFUGEE COMMISSION, Care, Fundacion Quimera, Synthèse, Utilisation de transferts monétaires dans le cadre des services de gesion de cas de Violences Basées sur le Genre pour soutenir les populations touchées par des crises en Équateur, Décembre 2019. </w:t>
      </w:r>
      <w:r>
        <w:rPr>
          <w:lang w:val="fr-FR"/>
        </w:rPr>
        <w:br/>
      </w:r>
    </w:p>
  </w:footnote>
  <w:footnote w:id="18">
    <w:p w14:paraId="2F604DFB" w14:textId="77777777" w:rsidR="00FF25C9" w:rsidRPr="00490796" w:rsidRDefault="00FF25C9" w:rsidP="004B1C06">
      <w:pPr>
        <w:pStyle w:val="Notedebasdepage"/>
        <w:rPr>
          <w:lang w:val="fr-FR"/>
        </w:rPr>
      </w:pPr>
      <w:r>
        <w:rPr>
          <w:rStyle w:val="Appelnotedebasdep"/>
        </w:rPr>
        <w:footnoteRef/>
      </w:r>
      <w:r w:rsidRPr="00490796">
        <w:rPr>
          <w:lang w:val="fr-FR"/>
        </w:rPr>
        <w:t xml:space="preserve"> Les définitions sont dans leur vaste majorité tirées de la Note de bonnes pratiques, Cadre environnemental et social pour les opérations de FPI. Lutte contre l’exploitation et les atteintes sexuelles ainsi que le harcèlement sexuel dans le cadre du financement de projets d’investissement comportant de grands travaux de génie civil. Deuxième édition, Banque Mondiale. </w:t>
      </w:r>
    </w:p>
  </w:footnote>
  <w:footnote w:id="19">
    <w:p w14:paraId="1C9C6B14" w14:textId="77777777" w:rsidR="00FF25C9" w:rsidRPr="00200D26" w:rsidRDefault="00FF25C9" w:rsidP="004B1C06">
      <w:pPr>
        <w:pStyle w:val="Notedebasdepage"/>
      </w:pPr>
      <w:r w:rsidRPr="00D53085">
        <w:rPr>
          <w:rStyle w:val="Appelnotedebasdep"/>
          <w:rFonts w:cstheme="minorHAnsi"/>
        </w:rPr>
        <w:footnoteRef/>
      </w:r>
      <w:r w:rsidRPr="00490796">
        <w:rPr>
          <w:rFonts w:cstheme="minorHAnsi"/>
          <w:lang w:val="fr-FR"/>
        </w:rPr>
        <w:t xml:space="preserve"> L’expression « violence sexiste » est souvent utilisée de façon interchangeable avec celle de « violence à l’égard des femmes et des filles ». </w:t>
      </w:r>
      <w:r w:rsidRPr="009B0DEE">
        <w:rPr>
          <w:rFonts w:cstheme="minorHAnsi"/>
        </w:rPr>
        <w:t xml:space="preserve">Voir Arango, D., M. Morton, Gennari, F., Kiplesund, S. et ELLSBERG, M. (2014). </w:t>
      </w:r>
      <w:r w:rsidRPr="00200D26">
        <w:rPr>
          <w:rFonts w:cstheme="minorHAnsi"/>
        </w:rPr>
        <w:t>Interventions to Prevent or Reduce Violence Against Women And Girls : A systematic Review of Reviews. Women’s Voice, Agency, and Participation Research Series. Washington, DC. World Bank.</w:t>
      </w:r>
    </w:p>
  </w:footnote>
  <w:footnote w:id="20">
    <w:p w14:paraId="37C4B063" w14:textId="77777777" w:rsidR="00FF25C9" w:rsidRPr="00490796" w:rsidRDefault="00FF25C9" w:rsidP="004B1C06">
      <w:pPr>
        <w:pStyle w:val="Notedebasdepage"/>
        <w:rPr>
          <w:lang w:val="fr-FR"/>
        </w:rPr>
      </w:pPr>
      <w:r>
        <w:rPr>
          <w:rStyle w:val="Appelnotedebasdep"/>
        </w:rPr>
        <w:footnoteRef/>
      </w:r>
      <w:r w:rsidRPr="00490796">
        <w:rPr>
          <w:lang w:val="fr-FR"/>
        </w:rPr>
        <w:t xml:space="preserve"> Note de bonnes pratiques, Cadre environnemental et social pour les opérations de FPI, opus.cit. page 6. </w:t>
      </w:r>
    </w:p>
  </w:footnote>
  <w:footnote w:id="21">
    <w:p w14:paraId="0FAFA2CE" w14:textId="77777777" w:rsidR="00FF25C9" w:rsidRPr="00490796" w:rsidRDefault="00FF25C9" w:rsidP="004B1C06">
      <w:pPr>
        <w:pStyle w:val="Notedebasdepage"/>
        <w:rPr>
          <w:lang w:val="fr-FR"/>
        </w:rPr>
      </w:pPr>
      <w:r>
        <w:rPr>
          <w:rStyle w:val="Appelnotedebasdep"/>
        </w:rPr>
        <w:footnoteRef/>
      </w:r>
      <w:r w:rsidRPr="00490796">
        <w:rPr>
          <w:lang w:val="fr-FR"/>
        </w:rPr>
        <w:t xml:space="preserve"> Note de bonnes pratiques, opus cit. Glossaire. </w:t>
      </w:r>
    </w:p>
  </w:footnote>
  <w:footnote w:id="22">
    <w:p w14:paraId="60056E55" w14:textId="77777777" w:rsidR="00FF25C9" w:rsidRPr="00490796" w:rsidRDefault="00FF25C9" w:rsidP="004B1C06">
      <w:pPr>
        <w:pStyle w:val="Notedebasdepage"/>
        <w:rPr>
          <w:lang w:val="fr-FR"/>
        </w:rPr>
      </w:pPr>
      <w:r>
        <w:rPr>
          <w:rStyle w:val="Appelnotedebasdep"/>
        </w:rPr>
        <w:footnoteRef/>
      </w:r>
      <w:r w:rsidRPr="00490796">
        <w:rPr>
          <w:lang w:val="fr-FR"/>
        </w:rPr>
        <w:t xml:space="preserve"> GBVIMS, Outils de classification. Les six principaux types de VBG ont été créés pour permettre la collecte de données et l’analyse de statistiques sur la VBG. </w:t>
      </w:r>
    </w:p>
  </w:footnote>
  <w:footnote w:id="23">
    <w:p w14:paraId="4B66A73E" w14:textId="77777777" w:rsidR="00FF25C9" w:rsidRPr="00490796" w:rsidRDefault="00FF25C9" w:rsidP="004B1C06">
      <w:pPr>
        <w:pStyle w:val="Notedebasdepage"/>
        <w:rPr>
          <w:lang w:val="fr-FR"/>
        </w:rPr>
      </w:pPr>
      <w:r>
        <w:rPr>
          <w:rStyle w:val="Appelnotedebasdep"/>
        </w:rPr>
        <w:footnoteRef/>
      </w:r>
      <w:r w:rsidRPr="00490796">
        <w:rPr>
          <w:lang w:val="fr-FR"/>
        </w:rPr>
        <w:t xml:space="preserve"> Note de bonnes pratiques, opus cit. Glossaire</w:t>
      </w:r>
    </w:p>
  </w:footnote>
  <w:footnote w:id="24">
    <w:p w14:paraId="3C2AD2BC" w14:textId="77777777" w:rsidR="00FF25C9" w:rsidRPr="00490796" w:rsidRDefault="00FF25C9" w:rsidP="004B1C06">
      <w:pPr>
        <w:pStyle w:val="Notedebasdepage"/>
        <w:rPr>
          <w:lang w:val="fr-FR"/>
        </w:rPr>
      </w:pPr>
      <w:r>
        <w:rPr>
          <w:rStyle w:val="Appelnotedebasdep"/>
        </w:rPr>
        <w:footnoteRef/>
      </w:r>
      <w:r w:rsidRPr="00490796">
        <w:rPr>
          <w:lang w:val="fr-FR"/>
        </w:rPr>
        <w:t xml:space="preserve"> Note de bonnes pratiques, opus cit. Glossaire</w:t>
      </w:r>
    </w:p>
  </w:footnote>
  <w:footnote w:id="25">
    <w:p w14:paraId="51E34EA3" w14:textId="77777777" w:rsidR="00FF25C9" w:rsidRDefault="00FF25C9" w:rsidP="004B1C06">
      <w:pPr>
        <w:pStyle w:val="Notedebasdepage"/>
      </w:pPr>
      <w:r>
        <w:rPr>
          <w:rStyle w:val="Appelnotedebasdep"/>
        </w:rPr>
        <w:footnoteRef/>
      </w:r>
      <w:r w:rsidRPr="00490796">
        <w:rPr>
          <w:lang w:val="fr-FR"/>
        </w:rPr>
        <w:t xml:space="preserve"> Note de bonnes pratiques, opus cit. </w:t>
      </w:r>
      <w:r>
        <w:t>Glossaire.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B10"/>
    <w:multiLevelType w:val="hybridMultilevel"/>
    <w:tmpl w:val="A8A680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B224A6"/>
    <w:multiLevelType w:val="hybridMultilevel"/>
    <w:tmpl w:val="FFFFFFFF"/>
    <w:lvl w:ilvl="0" w:tplc="961E6598">
      <w:start w:val="1"/>
      <w:numFmt w:val="bullet"/>
      <w:lvlText w:val=""/>
      <w:lvlJc w:val="left"/>
      <w:pPr>
        <w:ind w:left="720" w:hanging="360"/>
      </w:pPr>
      <w:rPr>
        <w:rFonts w:ascii="Symbol" w:hAnsi="Symbol" w:hint="default"/>
      </w:rPr>
    </w:lvl>
    <w:lvl w:ilvl="1" w:tplc="F6EEB624">
      <w:start w:val="1"/>
      <w:numFmt w:val="bullet"/>
      <w:lvlText w:val="o"/>
      <w:lvlJc w:val="left"/>
      <w:pPr>
        <w:ind w:left="1440" w:hanging="360"/>
      </w:pPr>
      <w:rPr>
        <w:rFonts w:ascii="Courier New" w:hAnsi="Courier New" w:hint="default"/>
      </w:rPr>
    </w:lvl>
    <w:lvl w:ilvl="2" w:tplc="F46EA832">
      <w:start w:val="1"/>
      <w:numFmt w:val="bullet"/>
      <w:lvlText w:val=""/>
      <w:lvlJc w:val="left"/>
      <w:pPr>
        <w:ind w:left="2160" w:hanging="360"/>
      </w:pPr>
      <w:rPr>
        <w:rFonts w:ascii="Wingdings" w:hAnsi="Wingdings" w:hint="default"/>
      </w:rPr>
    </w:lvl>
    <w:lvl w:ilvl="3" w:tplc="FAEA879A">
      <w:start w:val="1"/>
      <w:numFmt w:val="bullet"/>
      <w:lvlText w:val=""/>
      <w:lvlJc w:val="left"/>
      <w:pPr>
        <w:ind w:left="2880" w:hanging="360"/>
      </w:pPr>
      <w:rPr>
        <w:rFonts w:ascii="Symbol" w:hAnsi="Symbol" w:hint="default"/>
      </w:rPr>
    </w:lvl>
    <w:lvl w:ilvl="4" w:tplc="97D8E168">
      <w:start w:val="1"/>
      <w:numFmt w:val="bullet"/>
      <w:lvlText w:val="o"/>
      <w:lvlJc w:val="left"/>
      <w:pPr>
        <w:ind w:left="3600" w:hanging="360"/>
      </w:pPr>
      <w:rPr>
        <w:rFonts w:ascii="Courier New" w:hAnsi="Courier New" w:hint="default"/>
      </w:rPr>
    </w:lvl>
    <w:lvl w:ilvl="5" w:tplc="125CBCBA">
      <w:start w:val="1"/>
      <w:numFmt w:val="bullet"/>
      <w:lvlText w:val=""/>
      <w:lvlJc w:val="left"/>
      <w:pPr>
        <w:ind w:left="4320" w:hanging="360"/>
      </w:pPr>
      <w:rPr>
        <w:rFonts w:ascii="Wingdings" w:hAnsi="Wingdings" w:hint="default"/>
      </w:rPr>
    </w:lvl>
    <w:lvl w:ilvl="6" w:tplc="A48AD328">
      <w:start w:val="1"/>
      <w:numFmt w:val="bullet"/>
      <w:lvlText w:val=""/>
      <w:lvlJc w:val="left"/>
      <w:pPr>
        <w:ind w:left="5040" w:hanging="360"/>
      </w:pPr>
      <w:rPr>
        <w:rFonts w:ascii="Symbol" w:hAnsi="Symbol" w:hint="default"/>
      </w:rPr>
    </w:lvl>
    <w:lvl w:ilvl="7" w:tplc="5A1AFE34">
      <w:start w:val="1"/>
      <w:numFmt w:val="bullet"/>
      <w:lvlText w:val="o"/>
      <w:lvlJc w:val="left"/>
      <w:pPr>
        <w:ind w:left="5760" w:hanging="360"/>
      </w:pPr>
      <w:rPr>
        <w:rFonts w:ascii="Courier New" w:hAnsi="Courier New" w:hint="default"/>
      </w:rPr>
    </w:lvl>
    <w:lvl w:ilvl="8" w:tplc="CBCA7DBC">
      <w:start w:val="1"/>
      <w:numFmt w:val="bullet"/>
      <w:lvlText w:val=""/>
      <w:lvlJc w:val="left"/>
      <w:pPr>
        <w:ind w:left="6480" w:hanging="360"/>
      </w:pPr>
      <w:rPr>
        <w:rFonts w:ascii="Wingdings" w:hAnsi="Wingdings" w:hint="default"/>
      </w:rPr>
    </w:lvl>
  </w:abstractNum>
  <w:abstractNum w:abstractNumId="2" w15:restartNumberingAfterBreak="0">
    <w:nsid w:val="08292BDD"/>
    <w:multiLevelType w:val="hybridMultilevel"/>
    <w:tmpl w:val="13201754"/>
    <w:lvl w:ilvl="0" w:tplc="CC3CD252">
      <w:start w:val="2"/>
      <w:numFmt w:val="bullet"/>
      <w:lvlText w:val="-"/>
      <w:lvlJc w:val="left"/>
      <w:pPr>
        <w:ind w:left="720" w:hanging="360"/>
      </w:pPr>
      <w:rPr>
        <w:rFonts w:ascii="Calibri" w:eastAsiaTheme="minorHAnsi" w:hAnsi="Calibri" w:cs="Calibri" w:hint="default"/>
      </w:rPr>
    </w:lvl>
    <w:lvl w:ilvl="1" w:tplc="2F8EEB98" w:tentative="1">
      <w:start w:val="1"/>
      <w:numFmt w:val="bullet"/>
      <w:lvlText w:val="o"/>
      <w:lvlJc w:val="left"/>
      <w:pPr>
        <w:ind w:left="1440" w:hanging="360"/>
      </w:pPr>
      <w:rPr>
        <w:rFonts w:ascii="Courier New" w:hAnsi="Courier New" w:cs="Courier New" w:hint="default"/>
      </w:rPr>
    </w:lvl>
    <w:lvl w:ilvl="2" w:tplc="A47EE040" w:tentative="1">
      <w:start w:val="1"/>
      <w:numFmt w:val="bullet"/>
      <w:lvlText w:val=""/>
      <w:lvlJc w:val="left"/>
      <w:pPr>
        <w:ind w:left="2160" w:hanging="360"/>
      </w:pPr>
      <w:rPr>
        <w:rFonts w:ascii="Wingdings" w:hAnsi="Wingdings" w:hint="default"/>
      </w:rPr>
    </w:lvl>
    <w:lvl w:ilvl="3" w:tplc="88A6F06E" w:tentative="1">
      <w:start w:val="1"/>
      <w:numFmt w:val="bullet"/>
      <w:lvlText w:val=""/>
      <w:lvlJc w:val="left"/>
      <w:pPr>
        <w:ind w:left="2880" w:hanging="360"/>
      </w:pPr>
      <w:rPr>
        <w:rFonts w:ascii="Symbol" w:hAnsi="Symbol" w:hint="default"/>
      </w:rPr>
    </w:lvl>
    <w:lvl w:ilvl="4" w:tplc="63DED4CC" w:tentative="1">
      <w:start w:val="1"/>
      <w:numFmt w:val="bullet"/>
      <w:lvlText w:val="o"/>
      <w:lvlJc w:val="left"/>
      <w:pPr>
        <w:ind w:left="3600" w:hanging="360"/>
      </w:pPr>
      <w:rPr>
        <w:rFonts w:ascii="Courier New" w:hAnsi="Courier New" w:cs="Courier New" w:hint="default"/>
      </w:rPr>
    </w:lvl>
    <w:lvl w:ilvl="5" w:tplc="2074625E" w:tentative="1">
      <w:start w:val="1"/>
      <w:numFmt w:val="bullet"/>
      <w:lvlText w:val=""/>
      <w:lvlJc w:val="left"/>
      <w:pPr>
        <w:ind w:left="4320" w:hanging="360"/>
      </w:pPr>
      <w:rPr>
        <w:rFonts w:ascii="Wingdings" w:hAnsi="Wingdings" w:hint="default"/>
      </w:rPr>
    </w:lvl>
    <w:lvl w:ilvl="6" w:tplc="29F85A1E" w:tentative="1">
      <w:start w:val="1"/>
      <w:numFmt w:val="bullet"/>
      <w:lvlText w:val=""/>
      <w:lvlJc w:val="left"/>
      <w:pPr>
        <w:ind w:left="5040" w:hanging="360"/>
      </w:pPr>
      <w:rPr>
        <w:rFonts w:ascii="Symbol" w:hAnsi="Symbol" w:hint="default"/>
      </w:rPr>
    </w:lvl>
    <w:lvl w:ilvl="7" w:tplc="943E881A" w:tentative="1">
      <w:start w:val="1"/>
      <w:numFmt w:val="bullet"/>
      <w:lvlText w:val="o"/>
      <w:lvlJc w:val="left"/>
      <w:pPr>
        <w:ind w:left="5760" w:hanging="360"/>
      </w:pPr>
      <w:rPr>
        <w:rFonts w:ascii="Courier New" w:hAnsi="Courier New" w:cs="Courier New" w:hint="default"/>
      </w:rPr>
    </w:lvl>
    <w:lvl w:ilvl="8" w:tplc="CECC2458" w:tentative="1">
      <w:start w:val="1"/>
      <w:numFmt w:val="bullet"/>
      <w:lvlText w:val=""/>
      <w:lvlJc w:val="left"/>
      <w:pPr>
        <w:ind w:left="6480" w:hanging="360"/>
      </w:pPr>
      <w:rPr>
        <w:rFonts w:ascii="Wingdings" w:hAnsi="Wingdings" w:hint="default"/>
      </w:rPr>
    </w:lvl>
  </w:abstractNum>
  <w:abstractNum w:abstractNumId="3" w15:restartNumberingAfterBreak="0">
    <w:nsid w:val="0D094E08"/>
    <w:multiLevelType w:val="hybridMultilevel"/>
    <w:tmpl w:val="FFFFFFFF"/>
    <w:lvl w:ilvl="0" w:tplc="C8587A26">
      <w:start w:val="1"/>
      <w:numFmt w:val="lowerRoman"/>
      <w:lvlText w:val="%1."/>
      <w:lvlJc w:val="right"/>
      <w:pPr>
        <w:ind w:left="720" w:hanging="360"/>
      </w:pPr>
    </w:lvl>
    <w:lvl w:ilvl="1" w:tplc="7938B748">
      <w:start w:val="1"/>
      <w:numFmt w:val="lowerLetter"/>
      <w:lvlText w:val="%2."/>
      <w:lvlJc w:val="left"/>
      <w:pPr>
        <w:ind w:left="1440" w:hanging="360"/>
      </w:pPr>
    </w:lvl>
    <w:lvl w:ilvl="2" w:tplc="F7F63E46">
      <w:start w:val="1"/>
      <w:numFmt w:val="lowerRoman"/>
      <w:lvlText w:val="%3."/>
      <w:lvlJc w:val="right"/>
      <w:pPr>
        <w:ind w:left="2160" w:hanging="180"/>
      </w:pPr>
    </w:lvl>
    <w:lvl w:ilvl="3" w:tplc="7D767D3A">
      <w:start w:val="1"/>
      <w:numFmt w:val="decimal"/>
      <w:lvlText w:val="%4."/>
      <w:lvlJc w:val="left"/>
      <w:pPr>
        <w:ind w:left="2880" w:hanging="360"/>
      </w:pPr>
    </w:lvl>
    <w:lvl w:ilvl="4" w:tplc="8B4687E2">
      <w:start w:val="1"/>
      <w:numFmt w:val="lowerLetter"/>
      <w:lvlText w:val="%5."/>
      <w:lvlJc w:val="left"/>
      <w:pPr>
        <w:ind w:left="3600" w:hanging="360"/>
      </w:pPr>
    </w:lvl>
    <w:lvl w:ilvl="5" w:tplc="6EDAF99A">
      <w:start w:val="1"/>
      <w:numFmt w:val="lowerRoman"/>
      <w:lvlText w:val="%6."/>
      <w:lvlJc w:val="right"/>
      <w:pPr>
        <w:ind w:left="4320" w:hanging="180"/>
      </w:pPr>
    </w:lvl>
    <w:lvl w:ilvl="6" w:tplc="3766C1E2">
      <w:start w:val="1"/>
      <w:numFmt w:val="decimal"/>
      <w:lvlText w:val="%7."/>
      <w:lvlJc w:val="left"/>
      <w:pPr>
        <w:ind w:left="5040" w:hanging="360"/>
      </w:pPr>
    </w:lvl>
    <w:lvl w:ilvl="7" w:tplc="811EDB0A">
      <w:start w:val="1"/>
      <w:numFmt w:val="lowerLetter"/>
      <w:lvlText w:val="%8."/>
      <w:lvlJc w:val="left"/>
      <w:pPr>
        <w:ind w:left="5760" w:hanging="360"/>
      </w:pPr>
    </w:lvl>
    <w:lvl w:ilvl="8" w:tplc="88E8AF06">
      <w:start w:val="1"/>
      <w:numFmt w:val="lowerRoman"/>
      <w:lvlText w:val="%9."/>
      <w:lvlJc w:val="right"/>
      <w:pPr>
        <w:ind w:left="6480" w:hanging="180"/>
      </w:pPr>
    </w:lvl>
  </w:abstractNum>
  <w:abstractNum w:abstractNumId="4" w15:restartNumberingAfterBreak="0">
    <w:nsid w:val="0D0D5CDA"/>
    <w:multiLevelType w:val="hybridMultilevel"/>
    <w:tmpl w:val="B68A521C"/>
    <w:lvl w:ilvl="0" w:tplc="FFFFFFFF">
      <w:start w:val="1"/>
      <w:numFmt w:val="decimal"/>
      <w:lvlText w:val="%1."/>
      <w:lvlJc w:val="left"/>
      <w:pPr>
        <w:ind w:left="720" w:hanging="360"/>
      </w:pPr>
      <w:rPr>
        <w:rFonts w:hint="default"/>
        <w:b w:val="0"/>
        <w:i w:val="0"/>
        <w:color w:val="auto"/>
        <w:sz w:val="24"/>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cs="Wingdings" w:hint="default"/>
      </w:rPr>
    </w:lvl>
    <w:lvl w:ilvl="3" w:tplc="FFFFFFFF" w:tentative="1">
      <w:start w:val="1"/>
      <w:numFmt w:val="bullet"/>
      <w:lvlText w:val=""/>
      <w:lvlJc w:val="left"/>
      <w:pPr>
        <w:ind w:left="3215" w:hanging="360"/>
      </w:pPr>
      <w:rPr>
        <w:rFonts w:ascii="Symbol" w:hAnsi="Symbol" w:cs="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cs="Wingdings" w:hint="default"/>
      </w:rPr>
    </w:lvl>
    <w:lvl w:ilvl="6" w:tplc="FFFFFFFF" w:tentative="1">
      <w:start w:val="1"/>
      <w:numFmt w:val="bullet"/>
      <w:lvlText w:val=""/>
      <w:lvlJc w:val="left"/>
      <w:pPr>
        <w:ind w:left="5375" w:hanging="360"/>
      </w:pPr>
      <w:rPr>
        <w:rFonts w:ascii="Symbol" w:hAnsi="Symbol" w:cs="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cs="Wingdings" w:hint="default"/>
      </w:rPr>
    </w:lvl>
  </w:abstractNum>
  <w:abstractNum w:abstractNumId="5" w15:restartNumberingAfterBreak="0">
    <w:nsid w:val="0E61412C"/>
    <w:multiLevelType w:val="hybridMultilevel"/>
    <w:tmpl w:val="031E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5126A"/>
    <w:multiLevelType w:val="hybridMultilevel"/>
    <w:tmpl w:val="FFFFFFFF"/>
    <w:lvl w:ilvl="0" w:tplc="F8601884">
      <w:start w:val="13"/>
      <w:numFmt w:val="lowerRoman"/>
      <w:lvlText w:val="%1."/>
      <w:lvlJc w:val="right"/>
      <w:pPr>
        <w:ind w:left="720" w:hanging="360"/>
      </w:pPr>
    </w:lvl>
    <w:lvl w:ilvl="1" w:tplc="076616FE">
      <w:start w:val="1"/>
      <w:numFmt w:val="lowerLetter"/>
      <w:lvlText w:val="%2."/>
      <w:lvlJc w:val="left"/>
      <w:pPr>
        <w:ind w:left="1440" w:hanging="360"/>
      </w:pPr>
    </w:lvl>
    <w:lvl w:ilvl="2" w:tplc="7EBEA444">
      <w:start w:val="1"/>
      <w:numFmt w:val="lowerRoman"/>
      <w:lvlText w:val="%3."/>
      <w:lvlJc w:val="right"/>
      <w:pPr>
        <w:ind w:left="2160" w:hanging="180"/>
      </w:pPr>
    </w:lvl>
    <w:lvl w:ilvl="3" w:tplc="3F306114">
      <w:start w:val="1"/>
      <w:numFmt w:val="decimal"/>
      <w:lvlText w:val="%4."/>
      <w:lvlJc w:val="left"/>
      <w:pPr>
        <w:ind w:left="2880" w:hanging="360"/>
      </w:pPr>
    </w:lvl>
    <w:lvl w:ilvl="4" w:tplc="96549224">
      <w:start w:val="1"/>
      <w:numFmt w:val="lowerLetter"/>
      <w:lvlText w:val="%5."/>
      <w:lvlJc w:val="left"/>
      <w:pPr>
        <w:ind w:left="3600" w:hanging="360"/>
      </w:pPr>
    </w:lvl>
    <w:lvl w:ilvl="5" w:tplc="F1B0AB8E">
      <w:start w:val="1"/>
      <w:numFmt w:val="lowerRoman"/>
      <w:lvlText w:val="%6."/>
      <w:lvlJc w:val="right"/>
      <w:pPr>
        <w:ind w:left="4320" w:hanging="180"/>
      </w:pPr>
    </w:lvl>
    <w:lvl w:ilvl="6" w:tplc="05C47FCE">
      <w:start w:val="1"/>
      <w:numFmt w:val="decimal"/>
      <w:lvlText w:val="%7."/>
      <w:lvlJc w:val="left"/>
      <w:pPr>
        <w:ind w:left="5040" w:hanging="360"/>
      </w:pPr>
    </w:lvl>
    <w:lvl w:ilvl="7" w:tplc="A380F54E">
      <w:start w:val="1"/>
      <w:numFmt w:val="lowerLetter"/>
      <w:lvlText w:val="%8."/>
      <w:lvlJc w:val="left"/>
      <w:pPr>
        <w:ind w:left="5760" w:hanging="360"/>
      </w:pPr>
    </w:lvl>
    <w:lvl w:ilvl="8" w:tplc="7B96CB22">
      <w:start w:val="1"/>
      <w:numFmt w:val="lowerRoman"/>
      <w:lvlText w:val="%9."/>
      <w:lvlJc w:val="right"/>
      <w:pPr>
        <w:ind w:left="6480" w:hanging="180"/>
      </w:pPr>
    </w:lvl>
  </w:abstractNum>
  <w:abstractNum w:abstractNumId="7" w15:restartNumberingAfterBreak="0">
    <w:nsid w:val="10EB4994"/>
    <w:multiLevelType w:val="hybridMultilevel"/>
    <w:tmpl w:val="923ED64C"/>
    <w:lvl w:ilvl="0" w:tplc="72C8E3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7E31"/>
    <w:multiLevelType w:val="multilevel"/>
    <w:tmpl w:val="CA02385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F13AF3"/>
    <w:multiLevelType w:val="hybridMultilevel"/>
    <w:tmpl w:val="77B8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A48CC"/>
    <w:multiLevelType w:val="hybridMultilevel"/>
    <w:tmpl w:val="F030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B0590"/>
    <w:multiLevelType w:val="hybridMultilevel"/>
    <w:tmpl w:val="37FC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6BAAE"/>
    <w:multiLevelType w:val="hybridMultilevel"/>
    <w:tmpl w:val="FFFFFFFF"/>
    <w:lvl w:ilvl="0" w:tplc="18B8A1B0">
      <w:start w:val="1"/>
      <w:numFmt w:val="bullet"/>
      <w:lvlText w:val=""/>
      <w:lvlJc w:val="left"/>
      <w:pPr>
        <w:ind w:left="720" w:hanging="360"/>
      </w:pPr>
      <w:rPr>
        <w:rFonts w:ascii="Symbol" w:hAnsi="Symbol" w:hint="default"/>
      </w:rPr>
    </w:lvl>
    <w:lvl w:ilvl="1" w:tplc="43882816">
      <w:start w:val="1"/>
      <w:numFmt w:val="bullet"/>
      <w:lvlText w:val="o"/>
      <w:lvlJc w:val="left"/>
      <w:pPr>
        <w:ind w:left="1440" w:hanging="360"/>
      </w:pPr>
      <w:rPr>
        <w:rFonts w:ascii="Courier New" w:hAnsi="Courier New" w:hint="default"/>
      </w:rPr>
    </w:lvl>
    <w:lvl w:ilvl="2" w:tplc="5BC4E2D4">
      <w:start w:val="1"/>
      <w:numFmt w:val="bullet"/>
      <w:lvlText w:val=""/>
      <w:lvlJc w:val="left"/>
      <w:pPr>
        <w:ind w:left="2160" w:hanging="360"/>
      </w:pPr>
      <w:rPr>
        <w:rFonts w:ascii="Wingdings" w:hAnsi="Wingdings" w:hint="default"/>
      </w:rPr>
    </w:lvl>
    <w:lvl w:ilvl="3" w:tplc="809C846A">
      <w:start w:val="1"/>
      <w:numFmt w:val="bullet"/>
      <w:lvlText w:val=""/>
      <w:lvlJc w:val="left"/>
      <w:pPr>
        <w:ind w:left="2880" w:hanging="360"/>
      </w:pPr>
      <w:rPr>
        <w:rFonts w:ascii="Symbol" w:hAnsi="Symbol" w:hint="default"/>
      </w:rPr>
    </w:lvl>
    <w:lvl w:ilvl="4" w:tplc="408EFD0C">
      <w:start w:val="1"/>
      <w:numFmt w:val="bullet"/>
      <w:lvlText w:val="o"/>
      <w:lvlJc w:val="left"/>
      <w:pPr>
        <w:ind w:left="3600" w:hanging="360"/>
      </w:pPr>
      <w:rPr>
        <w:rFonts w:ascii="Courier New" w:hAnsi="Courier New" w:hint="default"/>
      </w:rPr>
    </w:lvl>
    <w:lvl w:ilvl="5" w:tplc="6B8C428C">
      <w:start w:val="1"/>
      <w:numFmt w:val="bullet"/>
      <w:lvlText w:val=""/>
      <w:lvlJc w:val="left"/>
      <w:pPr>
        <w:ind w:left="4320" w:hanging="360"/>
      </w:pPr>
      <w:rPr>
        <w:rFonts w:ascii="Wingdings" w:hAnsi="Wingdings" w:hint="default"/>
      </w:rPr>
    </w:lvl>
    <w:lvl w:ilvl="6" w:tplc="83B0908C">
      <w:start w:val="1"/>
      <w:numFmt w:val="bullet"/>
      <w:lvlText w:val=""/>
      <w:lvlJc w:val="left"/>
      <w:pPr>
        <w:ind w:left="5040" w:hanging="360"/>
      </w:pPr>
      <w:rPr>
        <w:rFonts w:ascii="Symbol" w:hAnsi="Symbol" w:hint="default"/>
      </w:rPr>
    </w:lvl>
    <w:lvl w:ilvl="7" w:tplc="EA18438A">
      <w:start w:val="1"/>
      <w:numFmt w:val="bullet"/>
      <w:lvlText w:val="o"/>
      <w:lvlJc w:val="left"/>
      <w:pPr>
        <w:ind w:left="5760" w:hanging="360"/>
      </w:pPr>
      <w:rPr>
        <w:rFonts w:ascii="Courier New" w:hAnsi="Courier New" w:hint="default"/>
      </w:rPr>
    </w:lvl>
    <w:lvl w:ilvl="8" w:tplc="9662B40E">
      <w:start w:val="1"/>
      <w:numFmt w:val="bullet"/>
      <w:lvlText w:val=""/>
      <w:lvlJc w:val="left"/>
      <w:pPr>
        <w:ind w:left="6480" w:hanging="360"/>
      </w:pPr>
      <w:rPr>
        <w:rFonts w:ascii="Wingdings" w:hAnsi="Wingdings" w:hint="default"/>
      </w:rPr>
    </w:lvl>
  </w:abstractNum>
  <w:abstractNum w:abstractNumId="13" w15:restartNumberingAfterBreak="0">
    <w:nsid w:val="24FE66C7"/>
    <w:multiLevelType w:val="hybridMultilevel"/>
    <w:tmpl w:val="887C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E559F"/>
    <w:multiLevelType w:val="hybridMultilevel"/>
    <w:tmpl w:val="FFFFFFFF"/>
    <w:lvl w:ilvl="0" w:tplc="E73EE2E4">
      <w:start w:val="1"/>
      <w:numFmt w:val="bullet"/>
      <w:lvlText w:val="·"/>
      <w:lvlJc w:val="left"/>
      <w:pPr>
        <w:ind w:left="720" w:hanging="360"/>
      </w:pPr>
      <w:rPr>
        <w:rFonts w:ascii="Symbol" w:hAnsi="Symbol" w:hint="default"/>
      </w:rPr>
    </w:lvl>
    <w:lvl w:ilvl="1" w:tplc="D91A3970">
      <w:start w:val="1"/>
      <w:numFmt w:val="bullet"/>
      <w:lvlText w:val="o"/>
      <w:lvlJc w:val="left"/>
      <w:pPr>
        <w:ind w:left="1440" w:hanging="360"/>
      </w:pPr>
      <w:rPr>
        <w:rFonts w:ascii="Courier New" w:hAnsi="Courier New" w:hint="default"/>
      </w:rPr>
    </w:lvl>
    <w:lvl w:ilvl="2" w:tplc="F3243A88">
      <w:start w:val="1"/>
      <w:numFmt w:val="bullet"/>
      <w:lvlText w:val=""/>
      <w:lvlJc w:val="left"/>
      <w:pPr>
        <w:ind w:left="2160" w:hanging="360"/>
      </w:pPr>
      <w:rPr>
        <w:rFonts w:ascii="Wingdings" w:hAnsi="Wingdings" w:hint="default"/>
      </w:rPr>
    </w:lvl>
    <w:lvl w:ilvl="3" w:tplc="D21C025E">
      <w:start w:val="1"/>
      <w:numFmt w:val="bullet"/>
      <w:lvlText w:val=""/>
      <w:lvlJc w:val="left"/>
      <w:pPr>
        <w:ind w:left="2880" w:hanging="360"/>
      </w:pPr>
      <w:rPr>
        <w:rFonts w:ascii="Symbol" w:hAnsi="Symbol" w:hint="default"/>
      </w:rPr>
    </w:lvl>
    <w:lvl w:ilvl="4" w:tplc="1E4C962E">
      <w:start w:val="1"/>
      <w:numFmt w:val="bullet"/>
      <w:lvlText w:val="o"/>
      <w:lvlJc w:val="left"/>
      <w:pPr>
        <w:ind w:left="3600" w:hanging="360"/>
      </w:pPr>
      <w:rPr>
        <w:rFonts w:ascii="Courier New" w:hAnsi="Courier New" w:hint="default"/>
      </w:rPr>
    </w:lvl>
    <w:lvl w:ilvl="5" w:tplc="D1DECA74">
      <w:start w:val="1"/>
      <w:numFmt w:val="bullet"/>
      <w:lvlText w:val=""/>
      <w:lvlJc w:val="left"/>
      <w:pPr>
        <w:ind w:left="4320" w:hanging="360"/>
      </w:pPr>
      <w:rPr>
        <w:rFonts w:ascii="Wingdings" w:hAnsi="Wingdings" w:hint="default"/>
      </w:rPr>
    </w:lvl>
    <w:lvl w:ilvl="6" w:tplc="815A00D8">
      <w:start w:val="1"/>
      <w:numFmt w:val="bullet"/>
      <w:lvlText w:val=""/>
      <w:lvlJc w:val="left"/>
      <w:pPr>
        <w:ind w:left="5040" w:hanging="360"/>
      </w:pPr>
      <w:rPr>
        <w:rFonts w:ascii="Symbol" w:hAnsi="Symbol" w:hint="default"/>
      </w:rPr>
    </w:lvl>
    <w:lvl w:ilvl="7" w:tplc="DDF6DDB2">
      <w:start w:val="1"/>
      <w:numFmt w:val="bullet"/>
      <w:lvlText w:val="o"/>
      <w:lvlJc w:val="left"/>
      <w:pPr>
        <w:ind w:left="5760" w:hanging="360"/>
      </w:pPr>
      <w:rPr>
        <w:rFonts w:ascii="Courier New" w:hAnsi="Courier New" w:hint="default"/>
      </w:rPr>
    </w:lvl>
    <w:lvl w:ilvl="8" w:tplc="AE9E9822">
      <w:start w:val="1"/>
      <w:numFmt w:val="bullet"/>
      <w:lvlText w:val=""/>
      <w:lvlJc w:val="left"/>
      <w:pPr>
        <w:ind w:left="6480" w:hanging="360"/>
      </w:pPr>
      <w:rPr>
        <w:rFonts w:ascii="Wingdings" w:hAnsi="Wingdings" w:hint="default"/>
      </w:rPr>
    </w:lvl>
  </w:abstractNum>
  <w:abstractNum w:abstractNumId="15" w15:restartNumberingAfterBreak="0">
    <w:nsid w:val="28922A5A"/>
    <w:multiLevelType w:val="hybridMultilevel"/>
    <w:tmpl w:val="FFFFFFFF"/>
    <w:lvl w:ilvl="0" w:tplc="18EA1EF0">
      <w:start w:val="1"/>
      <w:numFmt w:val="bullet"/>
      <w:lvlText w:val="-"/>
      <w:lvlJc w:val="left"/>
      <w:pPr>
        <w:ind w:left="720" w:hanging="360"/>
      </w:pPr>
      <w:rPr>
        <w:rFonts w:ascii="&quot;Times New Roman&quot;, serif" w:hAnsi="&quot;Times New Roman&quot;, serif" w:hint="default"/>
      </w:rPr>
    </w:lvl>
    <w:lvl w:ilvl="1" w:tplc="5BF8D0D8">
      <w:start w:val="1"/>
      <w:numFmt w:val="bullet"/>
      <w:lvlText w:val="o"/>
      <w:lvlJc w:val="left"/>
      <w:pPr>
        <w:ind w:left="1440" w:hanging="360"/>
      </w:pPr>
      <w:rPr>
        <w:rFonts w:ascii="Courier New" w:hAnsi="Courier New" w:hint="default"/>
      </w:rPr>
    </w:lvl>
    <w:lvl w:ilvl="2" w:tplc="797885A0">
      <w:start w:val="1"/>
      <w:numFmt w:val="bullet"/>
      <w:lvlText w:val=""/>
      <w:lvlJc w:val="left"/>
      <w:pPr>
        <w:ind w:left="2160" w:hanging="360"/>
      </w:pPr>
      <w:rPr>
        <w:rFonts w:ascii="Wingdings" w:hAnsi="Wingdings" w:hint="default"/>
      </w:rPr>
    </w:lvl>
    <w:lvl w:ilvl="3" w:tplc="F1525B4E">
      <w:start w:val="1"/>
      <w:numFmt w:val="bullet"/>
      <w:lvlText w:val=""/>
      <w:lvlJc w:val="left"/>
      <w:pPr>
        <w:ind w:left="2880" w:hanging="360"/>
      </w:pPr>
      <w:rPr>
        <w:rFonts w:ascii="Symbol" w:hAnsi="Symbol" w:hint="default"/>
      </w:rPr>
    </w:lvl>
    <w:lvl w:ilvl="4" w:tplc="139800B0">
      <w:start w:val="1"/>
      <w:numFmt w:val="bullet"/>
      <w:lvlText w:val="o"/>
      <w:lvlJc w:val="left"/>
      <w:pPr>
        <w:ind w:left="3600" w:hanging="360"/>
      </w:pPr>
      <w:rPr>
        <w:rFonts w:ascii="Courier New" w:hAnsi="Courier New" w:hint="default"/>
      </w:rPr>
    </w:lvl>
    <w:lvl w:ilvl="5" w:tplc="B366E526">
      <w:start w:val="1"/>
      <w:numFmt w:val="bullet"/>
      <w:lvlText w:val=""/>
      <w:lvlJc w:val="left"/>
      <w:pPr>
        <w:ind w:left="4320" w:hanging="360"/>
      </w:pPr>
      <w:rPr>
        <w:rFonts w:ascii="Wingdings" w:hAnsi="Wingdings" w:hint="default"/>
      </w:rPr>
    </w:lvl>
    <w:lvl w:ilvl="6" w:tplc="9A3466B4">
      <w:start w:val="1"/>
      <w:numFmt w:val="bullet"/>
      <w:lvlText w:val=""/>
      <w:lvlJc w:val="left"/>
      <w:pPr>
        <w:ind w:left="5040" w:hanging="360"/>
      </w:pPr>
      <w:rPr>
        <w:rFonts w:ascii="Symbol" w:hAnsi="Symbol" w:hint="default"/>
      </w:rPr>
    </w:lvl>
    <w:lvl w:ilvl="7" w:tplc="8D184974">
      <w:start w:val="1"/>
      <w:numFmt w:val="bullet"/>
      <w:lvlText w:val="o"/>
      <w:lvlJc w:val="left"/>
      <w:pPr>
        <w:ind w:left="5760" w:hanging="360"/>
      </w:pPr>
      <w:rPr>
        <w:rFonts w:ascii="Courier New" w:hAnsi="Courier New" w:hint="default"/>
      </w:rPr>
    </w:lvl>
    <w:lvl w:ilvl="8" w:tplc="37B8E4F8">
      <w:start w:val="1"/>
      <w:numFmt w:val="bullet"/>
      <w:lvlText w:val=""/>
      <w:lvlJc w:val="left"/>
      <w:pPr>
        <w:ind w:left="6480" w:hanging="360"/>
      </w:pPr>
      <w:rPr>
        <w:rFonts w:ascii="Wingdings" w:hAnsi="Wingdings" w:hint="default"/>
      </w:rPr>
    </w:lvl>
  </w:abstractNum>
  <w:abstractNum w:abstractNumId="16" w15:restartNumberingAfterBreak="0">
    <w:nsid w:val="2EE070D7"/>
    <w:multiLevelType w:val="hybridMultilevel"/>
    <w:tmpl w:val="5204E546"/>
    <w:lvl w:ilvl="0" w:tplc="72C8E3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D2F18"/>
    <w:multiLevelType w:val="hybridMultilevel"/>
    <w:tmpl w:val="F006B432"/>
    <w:lvl w:ilvl="0" w:tplc="72C8E3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7233B"/>
    <w:multiLevelType w:val="multilevel"/>
    <w:tmpl w:val="74E62AC0"/>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9" w15:restartNumberingAfterBreak="0">
    <w:nsid w:val="34CCB11C"/>
    <w:multiLevelType w:val="hybridMultilevel"/>
    <w:tmpl w:val="FFFFFFFF"/>
    <w:lvl w:ilvl="0" w:tplc="2376ACEA">
      <w:start w:val="1"/>
      <w:numFmt w:val="bullet"/>
      <w:lvlText w:val=""/>
      <w:lvlJc w:val="left"/>
      <w:pPr>
        <w:ind w:left="720" w:hanging="360"/>
      </w:pPr>
      <w:rPr>
        <w:rFonts w:ascii="Symbol" w:hAnsi="Symbol" w:hint="default"/>
      </w:rPr>
    </w:lvl>
    <w:lvl w:ilvl="1" w:tplc="3D706552">
      <w:start w:val="1"/>
      <w:numFmt w:val="bullet"/>
      <w:lvlText w:val="o"/>
      <w:lvlJc w:val="left"/>
      <w:pPr>
        <w:ind w:left="1440" w:hanging="360"/>
      </w:pPr>
      <w:rPr>
        <w:rFonts w:ascii="Courier New" w:hAnsi="Courier New" w:hint="default"/>
      </w:rPr>
    </w:lvl>
    <w:lvl w:ilvl="2" w:tplc="97FE5954">
      <w:start w:val="1"/>
      <w:numFmt w:val="bullet"/>
      <w:lvlText w:val=""/>
      <w:lvlJc w:val="left"/>
      <w:pPr>
        <w:ind w:left="2160" w:hanging="360"/>
      </w:pPr>
      <w:rPr>
        <w:rFonts w:ascii="Wingdings" w:hAnsi="Wingdings" w:hint="default"/>
      </w:rPr>
    </w:lvl>
    <w:lvl w:ilvl="3" w:tplc="6632F192">
      <w:start w:val="1"/>
      <w:numFmt w:val="bullet"/>
      <w:lvlText w:val=""/>
      <w:lvlJc w:val="left"/>
      <w:pPr>
        <w:ind w:left="2880" w:hanging="360"/>
      </w:pPr>
      <w:rPr>
        <w:rFonts w:ascii="Symbol" w:hAnsi="Symbol" w:hint="default"/>
      </w:rPr>
    </w:lvl>
    <w:lvl w:ilvl="4" w:tplc="F1C01608">
      <w:start w:val="1"/>
      <w:numFmt w:val="bullet"/>
      <w:lvlText w:val="o"/>
      <w:lvlJc w:val="left"/>
      <w:pPr>
        <w:ind w:left="3600" w:hanging="360"/>
      </w:pPr>
      <w:rPr>
        <w:rFonts w:ascii="Courier New" w:hAnsi="Courier New" w:hint="default"/>
      </w:rPr>
    </w:lvl>
    <w:lvl w:ilvl="5" w:tplc="85AC9760">
      <w:start w:val="1"/>
      <w:numFmt w:val="bullet"/>
      <w:lvlText w:val=""/>
      <w:lvlJc w:val="left"/>
      <w:pPr>
        <w:ind w:left="4320" w:hanging="360"/>
      </w:pPr>
      <w:rPr>
        <w:rFonts w:ascii="Wingdings" w:hAnsi="Wingdings" w:hint="default"/>
      </w:rPr>
    </w:lvl>
    <w:lvl w:ilvl="6" w:tplc="E1007A14">
      <w:start w:val="1"/>
      <w:numFmt w:val="bullet"/>
      <w:lvlText w:val=""/>
      <w:lvlJc w:val="left"/>
      <w:pPr>
        <w:ind w:left="5040" w:hanging="360"/>
      </w:pPr>
      <w:rPr>
        <w:rFonts w:ascii="Symbol" w:hAnsi="Symbol" w:hint="default"/>
      </w:rPr>
    </w:lvl>
    <w:lvl w:ilvl="7" w:tplc="D8D27D6A">
      <w:start w:val="1"/>
      <w:numFmt w:val="bullet"/>
      <w:lvlText w:val="o"/>
      <w:lvlJc w:val="left"/>
      <w:pPr>
        <w:ind w:left="5760" w:hanging="360"/>
      </w:pPr>
      <w:rPr>
        <w:rFonts w:ascii="Courier New" w:hAnsi="Courier New" w:hint="default"/>
      </w:rPr>
    </w:lvl>
    <w:lvl w:ilvl="8" w:tplc="C8CCD208">
      <w:start w:val="1"/>
      <w:numFmt w:val="bullet"/>
      <w:lvlText w:val=""/>
      <w:lvlJc w:val="left"/>
      <w:pPr>
        <w:ind w:left="6480" w:hanging="360"/>
      </w:pPr>
      <w:rPr>
        <w:rFonts w:ascii="Wingdings" w:hAnsi="Wingdings" w:hint="default"/>
      </w:rPr>
    </w:lvl>
  </w:abstractNum>
  <w:abstractNum w:abstractNumId="20" w15:restartNumberingAfterBreak="0">
    <w:nsid w:val="3AC67303"/>
    <w:multiLevelType w:val="hybridMultilevel"/>
    <w:tmpl w:val="91841596"/>
    <w:lvl w:ilvl="0" w:tplc="2F3210D6">
      <w:start w:val="1"/>
      <w:numFmt w:val="bullet"/>
      <w:lvlText w:val=""/>
      <w:lvlJc w:val="left"/>
      <w:pPr>
        <w:tabs>
          <w:tab w:val="num" w:pos="360"/>
        </w:tabs>
        <w:ind w:left="360" w:hanging="360"/>
      </w:pPr>
      <w:rPr>
        <w:rFonts w:ascii="Symbol" w:hAnsi="Symbol" w:hint="default"/>
      </w:rPr>
    </w:lvl>
    <w:lvl w:ilvl="1" w:tplc="68481378" w:tentative="1">
      <w:start w:val="1"/>
      <w:numFmt w:val="bullet"/>
      <w:lvlText w:val="o"/>
      <w:lvlJc w:val="left"/>
      <w:pPr>
        <w:ind w:left="1440" w:hanging="360"/>
      </w:pPr>
      <w:rPr>
        <w:rFonts w:ascii="Courier New" w:hAnsi="Courier New" w:cs="Gungsuh" w:hint="default"/>
      </w:rPr>
    </w:lvl>
    <w:lvl w:ilvl="2" w:tplc="6B040CD8" w:tentative="1">
      <w:start w:val="1"/>
      <w:numFmt w:val="bullet"/>
      <w:lvlText w:val=""/>
      <w:lvlJc w:val="left"/>
      <w:pPr>
        <w:ind w:left="2160" w:hanging="360"/>
      </w:pPr>
      <w:rPr>
        <w:rFonts w:ascii="Wingdings" w:hAnsi="Wingdings" w:hint="default"/>
      </w:rPr>
    </w:lvl>
    <w:lvl w:ilvl="3" w:tplc="117E54F8" w:tentative="1">
      <w:start w:val="1"/>
      <w:numFmt w:val="bullet"/>
      <w:lvlText w:val=""/>
      <w:lvlJc w:val="left"/>
      <w:pPr>
        <w:ind w:left="2880" w:hanging="360"/>
      </w:pPr>
      <w:rPr>
        <w:rFonts w:ascii="Symbol" w:hAnsi="Symbol" w:hint="default"/>
      </w:rPr>
    </w:lvl>
    <w:lvl w:ilvl="4" w:tplc="036221FA" w:tentative="1">
      <w:start w:val="1"/>
      <w:numFmt w:val="bullet"/>
      <w:lvlText w:val="o"/>
      <w:lvlJc w:val="left"/>
      <w:pPr>
        <w:ind w:left="3600" w:hanging="360"/>
      </w:pPr>
      <w:rPr>
        <w:rFonts w:ascii="Courier New" w:hAnsi="Courier New" w:cs="Gungsuh" w:hint="default"/>
      </w:rPr>
    </w:lvl>
    <w:lvl w:ilvl="5" w:tplc="EB34C362" w:tentative="1">
      <w:start w:val="1"/>
      <w:numFmt w:val="bullet"/>
      <w:lvlText w:val=""/>
      <w:lvlJc w:val="left"/>
      <w:pPr>
        <w:ind w:left="4320" w:hanging="360"/>
      </w:pPr>
      <w:rPr>
        <w:rFonts w:ascii="Wingdings" w:hAnsi="Wingdings" w:hint="default"/>
      </w:rPr>
    </w:lvl>
    <w:lvl w:ilvl="6" w:tplc="0D40CE5C" w:tentative="1">
      <w:start w:val="1"/>
      <w:numFmt w:val="bullet"/>
      <w:lvlText w:val=""/>
      <w:lvlJc w:val="left"/>
      <w:pPr>
        <w:ind w:left="5040" w:hanging="360"/>
      </w:pPr>
      <w:rPr>
        <w:rFonts w:ascii="Symbol" w:hAnsi="Symbol" w:hint="default"/>
      </w:rPr>
    </w:lvl>
    <w:lvl w:ilvl="7" w:tplc="5A56F1CC" w:tentative="1">
      <w:start w:val="1"/>
      <w:numFmt w:val="bullet"/>
      <w:lvlText w:val="o"/>
      <w:lvlJc w:val="left"/>
      <w:pPr>
        <w:ind w:left="5760" w:hanging="360"/>
      </w:pPr>
      <w:rPr>
        <w:rFonts w:ascii="Courier New" w:hAnsi="Courier New" w:cs="Gungsuh" w:hint="default"/>
      </w:rPr>
    </w:lvl>
    <w:lvl w:ilvl="8" w:tplc="BB0AF8FA" w:tentative="1">
      <w:start w:val="1"/>
      <w:numFmt w:val="bullet"/>
      <w:lvlText w:val=""/>
      <w:lvlJc w:val="left"/>
      <w:pPr>
        <w:ind w:left="6480" w:hanging="360"/>
      </w:pPr>
      <w:rPr>
        <w:rFonts w:ascii="Wingdings" w:hAnsi="Wingdings" w:hint="default"/>
      </w:rPr>
    </w:lvl>
  </w:abstractNum>
  <w:abstractNum w:abstractNumId="21" w15:restartNumberingAfterBreak="0">
    <w:nsid w:val="40F35DF9"/>
    <w:multiLevelType w:val="multilevel"/>
    <w:tmpl w:val="74020A9C"/>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2" w15:restartNumberingAfterBreak="0">
    <w:nsid w:val="456B6648"/>
    <w:multiLevelType w:val="hybridMultilevel"/>
    <w:tmpl w:val="FFFFFFFF"/>
    <w:lvl w:ilvl="0" w:tplc="FC609ED2">
      <w:start w:val="1"/>
      <w:numFmt w:val="bullet"/>
      <w:lvlText w:val=""/>
      <w:lvlJc w:val="left"/>
      <w:pPr>
        <w:ind w:left="720" w:hanging="360"/>
      </w:pPr>
      <w:rPr>
        <w:rFonts w:ascii="Symbol" w:hAnsi="Symbol" w:hint="default"/>
      </w:rPr>
    </w:lvl>
    <w:lvl w:ilvl="1" w:tplc="9040535A">
      <w:start w:val="1"/>
      <w:numFmt w:val="bullet"/>
      <w:lvlText w:val="o"/>
      <w:lvlJc w:val="left"/>
      <w:pPr>
        <w:ind w:left="1440" w:hanging="360"/>
      </w:pPr>
      <w:rPr>
        <w:rFonts w:ascii="Courier New" w:hAnsi="Courier New" w:hint="default"/>
      </w:rPr>
    </w:lvl>
    <w:lvl w:ilvl="2" w:tplc="FDB81984">
      <w:start w:val="1"/>
      <w:numFmt w:val="bullet"/>
      <w:lvlText w:val=""/>
      <w:lvlJc w:val="left"/>
      <w:pPr>
        <w:ind w:left="2160" w:hanging="360"/>
      </w:pPr>
      <w:rPr>
        <w:rFonts w:ascii="Wingdings" w:hAnsi="Wingdings" w:hint="default"/>
      </w:rPr>
    </w:lvl>
    <w:lvl w:ilvl="3" w:tplc="58983AA4">
      <w:start w:val="1"/>
      <w:numFmt w:val="bullet"/>
      <w:lvlText w:val=""/>
      <w:lvlJc w:val="left"/>
      <w:pPr>
        <w:ind w:left="2880" w:hanging="360"/>
      </w:pPr>
      <w:rPr>
        <w:rFonts w:ascii="Symbol" w:hAnsi="Symbol" w:hint="default"/>
      </w:rPr>
    </w:lvl>
    <w:lvl w:ilvl="4" w:tplc="FFAAACC2">
      <w:start w:val="1"/>
      <w:numFmt w:val="bullet"/>
      <w:lvlText w:val="o"/>
      <w:lvlJc w:val="left"/>
      <w:pPr>
        <w:ind w:left="3600" w:hanging="360"/>
      </w:pPr>
      <w:rPr>
        <w:rFonts w:ascii="Courier New" w:hAnsi="Courier New" w:hint="default"/>
      </w:rPr>
    </w:lvl>
    <w:lvl w:ilvl="5" w:tplc="0A1668D6">
      <w:start w:val="1"/>
      <w:numFmt w:val="bullet"/>
      <w:lvlText w:val=""/>
      <w:lvlJc w:val="left"/>
      <w:pPr>
        <w:ind w:left="4320" w:hanging="360"/>
      </w:pPr>
      <w:rPr>
        <w:rFonts w:ascii="Wingdings" w:hAnsi="Wingdings" w:hint="default"/>
      </w:rPr>
    </w:lvl>
    <w:lvl w:ilvl="6" w:tplc="53D2093E">
      <w:start w:val="1"/>
      <w:numFmt w:val="bullet"/>
      <w:lvlText w:val=""/>
      <w:lvlJc w:val="left"/>
      <w:pPr>
        <w:ind w:left="5040" w:hanging="360"/>
      </w:pPr>
      <w:rPr>
        <w:rFonts w:ascii="Symbol" w:hAnsi="Symbol" w:hint="default"/>
      </w:rPr>
    </w:lvl>
    <w:lvl w:ilvl="7" w:tplc="DD7EAF1E">
      <w:start w:val="1"/>
      <w:numFmt w:val="bullet"/>
      <w:lvlText w:val="o"/>
      <w:lvlJc w:val="left"/>
      <w:pPr>
        <w:ind w:left="5760" w:hanging="360"/>
      </w:pPr>
      <w:rPr>
        <w:rFonts w:ascii="Courier New" w:hAnsi="Courier New" w:hint="default"/>
      </w:rPr>
    </w:lvl>
    <w:lvl w:ilvl="8" w:tplc="B63CBE7C">
      <w:start w:val="1"/>
      <w:numFmt w:val="bullet"/>
      <w:lvlText w:val=""/>
      <w:lvlJc w:val="left"/>
      <w:pPr>
        <w:ind w:left="6480" w:hanging="360"/>
      </w:pPr>
      <w:rPr>
        <w:rFonts w:ascii="Wingdings" w:hAnsi="Wingdings" w:hint="default"/>
      </w:rPr>
    </w:lvl>
  </w:abstractNum>
  <w:abstractNum w:abstractNumId="23" w15:restartNumberingAfterBreak="0">
    <w:nsid w:val="47E73F07"/>
    <w:multiLevelType w:val="hybridMultilevel"/>
    <w:tmpl w:val="AB9AAEFC"/>
    <w:lvl w:ilvl="0" w:tplc="1E0E5DD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F0461"/>
    <w:multiLevelType w:val="hybridMultilevel"/>
    <w:tmpl w:val="D8468FC6"/>
    <w:lvl w:ilvl="0" w:tplc="F920D8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767EC"/>
    <w:multiLevelType w:val="hybridMultilevel"/>
    <w:tmpl w:val="AB96153C"/>
    <w:lvl w:ilvl="0" w:tplc="191A5852">
      <w:start w:val="1"/>
      <w:numFmt w:val="bullet"/>
      <w:lvlText w:val="-"/>
      <w:lvlJc w:val="left"/>
      <w:pPr>
        <w:ind w:left="695" w:hanging="360"/>
      </w:pPr>
      <w:rPr>
        <w:rFonts w:ascii="Calibri" w:eastAsia="MS Mincho" w:hAnsi="Calibri" w:cs="Calibri"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cs="Wingdings" w:hint="default"/>
      </w:rPr>
    </w:lvl>
    <w:lvl w:ilvl="3" w:tplc="04090001">
      <w:start w:val="1"/>
      <w:numFmt w:val="bullet"/>
      <w:lvlText w:val=""/>
      <w:lvlJc w:val="left"/>
      <w:pPr>
        <w:ind w:left="2855" w:hanging="360"/>
      </w:pPr>
      <w:rPr>
        <w:rFonts w:ascii="Symbol" w:hAnsi="Symbol" w:cs="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cs="Wingdings" w:hint="default"/>
      </w:rPr>
    </w:lvl>
    <w:lvl w:ilvl="6" w:tplc="04090001" w:tentative="1">
      <w:start w:val="1"/>
      <w:numFmt w:val="bullet"/>
      <w:lvlText w:val=""/>
      <w:lvlJc w:val="left"/>
      <w:pPr>
        <w:ind w:left="5015" w:hanging="360"/>
      </w:pPr>
      <w:rPr>
        <w:rFonts w:ascii="Symbol" w:hAnsi="Symbol" w:cs="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cs="Wingdings" w:hint="default"/>
      </w:rPr>
    </w:lvl>
  </w:abstractNum>
  <w:abstractNum w:abstractNumId="26" w15:restartNumberingAfterBreak="0">
    <w:nsid w:val="4FA24DAD"/>
    <w:multiLevelType w:val="hybridMultilevel"/>
    <w:tmpl w:val="4C40B5D2"/>
    <w:lvl w:ilvl="0" w:tplc="56E404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DC9E3"/>
    <w:multiLevelType w:val="hybridMultilevel"/>
    <w:tmpl w:val="FFFFFFFF"/>
    <w:lvl w:ilvl="0" w:tplc="904415F4">
      <w:start w:val="1"/>
      <w:numFmt w:val="bullet"/>
      <w:lvlText w:val=""/>
      <w:lvlJc w:val="left"/>
      <w:pPr>
        <w:ind w:left="720" w:hanging="360"/>
      </w:pPr>
      <w:rPr>
        <w:rFonts w:ascii="Symbol" w:hAnsi="Symbol" w:hint="default"/>
      </w:rPr>
    </w:lvl>
    <w:lvl w:ilvl="1" w:tplc="8F9E3216">
      <w:start w:val="1"/>
      <w:numFmt w:val="bullet"/>
      <w:lvlText w:val="o"/>
      <w:lvlJc w:val="left"/>
      <w:pPr>
        <w:ind w:left="1440" w:hanging="360"/>
      </w:pPr>
      <w:rPr>
        <w:rFonts w:ascii="Courier New" w:hAnsi="Courier New" w:hint="default"/>
      </w:rPr>
    </w:lvl>
    <w:lvl w:ilvl="2" w:tplc="D8024066">
      <w:start w:val="1"/>
      <w:numFmt w:val="bullet"/>
      <w:lvlText w:val=""/>
      <w:lvlJc w:val="left"/>
      <w:pPr>
        <w:ind w:left="2160" w:hanging="360"/>
      </w:pPr>
      <w:rPr>
        <w:rFonts w:ascii="Wingdings" w:hAnsi="Wingdings" w:hint="default"/>
      </w:rPr>
    </w:lvl>
    <w:lvl w:ilvl="3" w:tplc="E3D4F292">
      <w:start w:val="1"/>
      <w:numFmt w:val="bullet"/>
      <w:lvlText w:val=""/>
      <w:lvlJc w:val="left"/>
      <w:pPr>
        <w:ind w:left="2880" w:hanging="360"/>
      </w:pPr>
      <w:rPr>
        <w:rFonts w:ascii="Symbol" w:hAnsi="Symbol" w:hint="default"/>
      </w:rPr>
    </w:lvl>
    <w:lvl w:ilvl="4" w:tplc="92FC5B4C">
      <w:start w:val="1"/>
      <w:numFmt w:val="bullet"/>
      <w:lvlText w:val="o"/>
      <w:lvlJc w:val="left"/>
      <w:pPr>
        <w:ind w:left="3600" w:hanging="360"/>
      </w:pPr>
      <w:rPr>
        <w:rFonts w:ascii="Courier New" w:hAnsi="Courier New" w:hint="default"/>
      </w:rPr>
    </w:lvl>
    <w:lvl w:ilvl="5" w:tplc="097069CC">
      <w:start w:val="1"/>
      <w:numFmt w:val="bullet"/>
      <w:lvlText w:val=""/>
      <w:lvlJc w:val="left"/>
      <w:pPr>
        <w:ind w:left="4320" w:hanging="360"/>
      </w:pPr>
      <w:rPr>
        <w:rFonts w:ascii="Wingdings" w:hAnsi="Wingdings" w:hint="default"/>
      </w:rPr>
    </w:lvl>
    <w:lvl w:ilvl="6" w:tplc="2D406F9C">
      <w:start w:val="1"/>
      <w:numFmt w:val="bullet"/>
      <w:lvlText w:val=""/>
      <w:lvlJc w:val="left"/>
      <w:pPr>
        <w:ind w:left="5040" w:hanging="360"/>
      </w:pPr>
      <w:rPr>
        <w:rFonts w:ascii="Symbol" w:hAnsi="Symbol" w:hint="default"/>
      </w:rPr>
    </w:lvl>
    <w:lvl w:ilvl="7" w:tplc="51D02426">
      <w:start w:val="1"/>
      <w:numFmt w:val="bullet"/>
      <w:lvlText w:val="o"/>
      <w:lvlJc w:val="left"/>
      <w:pPr>
        <w:ind w:left="5760" w:hanging="360"/>
      </w:pPr>
      <w:rPr>
        <w:rFonts w:ascii="Courier New" w:hAnsi="Courier New" w:hint="default"/>
      </w:rPr>
    </w:lvl>
    <w:lvl w:ilvl="8" w:tplc="344E043C">
      <w:start w:val="1"/>
      <w:numFmt w:val="bullet"/>
      <w:lvlText w:val=""/>
      <w:lvlJc w:val="left"/>
      <w:pPr>
        <w:ind w:left="6480" w:hanging="360"/>
      </w:pPr>
      <w:rPr>
        <w:rFonts w:ascii="Wingdings" w:hAnsi="Wingdings" w:hint="default"/>
      </w:rPr>
    </w:lvl>
  </w:abstractNum>
  <w:abstractNum w:abstractNumId="28" w15:restartNumberingAfterBreak="0">
    <w:nsid w:val="53B46622"/>
    <w:multiLevelType w:val="hybridMultilevel"/>
    <w:tmpl w:val="B68A521C"/>
    <w:lvl w:ilvl="0" w:tplc="0409000F">
      <w:start w:val="1"/>
      <w:numFmt w:val="decimal"/>
      <w:lvlText w:val="%1."/>
      <w:lvlJc w:val="left"/>
      <w:pPr>
        <w:ind w:left="720" w:hanging="360"/>
      </w:pPr>
      <w:rPr>
        <w:rFonts w:hint="default"/>
        <w:b w:val="0"/>
        <w:i w:val="0"/>
        <w:color w:val="auto"/>
        <w:sz w:val="24"/>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cs="Wingdings" w:hint="default"/>
      </w:rPr>
    </w:lvl>
    <w:lvl w:ilvl="3" w:tplc="FFFFFFFF" w:tentative="1">
      <w:start w:val="1"/>
      <w:numFmt w:val="bullet"/>
      <w:lvlText w:val=""/>
      <w:lvlJc w:val="left"/>
      <w:pPr>
        <w:ind w:left="3215" w:hanging="360"/>
      </w:pPr>
      <w:rPr>
        <w:rFonts w:ascii="Symbol" w:hAnsi="Symbol" w:cs="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cs="Wingdings" w:hint="default"/>
      </w:rPr>
    </w:lvl>
    <w:lvl w:ilvl="6" w:tplc="FFFFFFFF" w:tentative="1">
      <w:start w:val="1"/>
      <w:numFmt w:val="bullet"/>
      <w:lvlText w:val=""/>
      <w:lvlJc w:val="left"/>
      <w:pPr>
        <w:ind w:left="5375" w:hanging="360"/>
      </w:pPr>
      <w:rPr>
        <w:rFonts w:ascii="Symbol" w:hAnsi="Symbol" w:cs="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cs="Wingdings" w:hint="default"/>
      </w:rPr>
    </w:lvl>
  </w:abstractNum>
  <w:abstractNum w:abstractNumId="29" w15:restartNumberingAfterBreak="0">
    <w:nsid w:val="56140F55"/>
    <w:multiLevelType w:val="hybridMultilevel"/>
    <w:tmpl w:val="DCA686EC"/>
    <w:lvl w:ilvl="0" w:tplc="040C000F">
      <w:start w:val="1"/>
      <w:numFmt w:val="decimal"/>
      <w:lvlText w:val="%1."/>
      <w:lvlJc w:val="left"/>
      <w:pPr>
        <w:ind w:left="720" w:hanging="360"/>
      </w:pPr>
    </w:lvl>
    <w:lvl w:ilvl="1" w:tplc="7390CDCC">
      <w:numFmt w:val="bullet"/>
      <w:lvlText w:val="•"/>
      <w:lvlJc w:val="left"/>
      <w:pPr>
        <w:ind w:left="786"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E80E0F"/>
    <w:multiLevelType w:val="hybridMultilevel"/>
    <w:tmpl w:val="2C785B66"/>
    <w:lvl w:ilvl="0" w:tplc="9342DE54">
      <w:start w:val="1"/>
      <w:numFmt w:val="lowerRoman"/>
      <w:lvlText w:val="%1."/>
      <w:lvlJc w:val="left"/>
      <w:pPr>
        <w:ind w:left="1080" w:hanging="72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F">
      <w:start w:val="1"/>
      <w:numFmt w:val="decimal"/>
      <w:lvlText w:val="%4."/>
      <w:lvlJc w:val="left"/>
      <w:pPr>
        <w:ind w:left="54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D34D2F"/>
    <w:multiLevelType w:val="hybridMultilevel"/>
    <w:tmpl w:val="FFFFFFFF"/>
    <w:lvl w:ilvl="0" w:tplc="5F1C3D26">
      <w:start w:val="1"/>
      <w:numFmt w:val="bullet"/>
      <w:lvlText w:val=""/>
      <w:lvlJc w:val="left"/>
      <w:pPr>
        <w:ind w:left="720" w:hanging="360"/>
      </w:pPr>
      <w:rPr>
        <w:rFonts w:ascii="Symbol" w:hAnsi="Symbol" w:hint="default"/>
      </w:rPr>
    </w:lvl>
    <w:lvl w:ilvl="1" w:tplc="249280A4">
      <w:start w:val="1"/>
      <w:numFmt w:val="bullet"/>
      <w:lvlText w:val="o"/>
      <w:lvlJc w:val="left"/>
      <w:pPr>
        <w:ind w:left="1440" w:hanging="360"/>
      </w:pPr>
      <w:rPr>
        <w:rFonts w:ascii="Courier New" w:hAnsi="Courier New" w:hint="default"/>
      </w:rPr>
    </w:lvl>
    <w:lvl w:ilvl="2" w:tplc="8B98C624">
      <w:start w:val="1"/>
      <w:numFmt w:val="bullet"/>
      <w:lvlText w:val=""/>
      <w:lvlJc w:val="left"/>
      <w:pPr>
        <w:ind w:left="2160" w:hanging="360"/>
      </w:pPr>
      <w:rPr>
        <w:rFonts w:ascii="Wingdings" w:hAnsi="Wingdings" w:hint="default"/>
      </w:rPr>
    </w:lvl>
    <w:lvl w:ilvl="3" w:tplc="D4565FE2">
      <w:start w:val="1"/>
      <w:numFmt w:val="bullet"/>
      <w:lvlText w:val=""/>
      <w:lvlJc w:val="left"/>
      <w:pPr>
        <w:ind w:left="2880" w:hanging="360"/>
      </w:pPr>
      <w:rPr>
        <w:rFonts w:ascii="Symbol" w:hAnsi="Symbol" w:hint="default"/>
      </w:rPr>
    </w:lvl>
    <w:lvl w:ilvl="4" w:tplc="E710DE4E">
      <w:start w:val="1"/>
      <w:numFmt w:val="bullet"/>
      <w:lvlText w:val="o"/>
      <w:lvlJc w:val="left"/>
      <w:pPr>
        <w:ind w:left="3600" w:hanging="360"/>
      </w:pPr>
      <w:rPr>
        <w:rFonts w:ascii="Courier New" w:hAnsi="Courier New" w:hint="default"/>
      </w:rPr>
    </w:lvl>
    <w:lvl w:ilvl="5" w:tplc="EE12E954">
      <w:start w:val="1"/>
      <w:numFmt w:val="bullet"/>
      <w:lvlText w:val=""/>
      <w:lvlJc w:val="left"/>
      <w:pPr>
        <w:ind w:left="4320" w:hanging="360"/>
      </w:pPr>
      <w:rPr>
        <w:rFonts w:ascii="Wingdings" w:hAnsi="Wingdings" w:hint="default"/>
      </w:rPr>
    </w:lvl>
    <w:lvl w:ilvl="6" w:tplc="CFF4762E">
      <w:start w:val="1"/>
      <w:numFmt w:val="bullet"/>
      <w:lvlText w:val=""/>
      <w:lvlJc w:val="left"/>
      <w:pPr>
        <w:ind w:left="5040" w:hanging="360"/>
      </w:pPr>
      <w:rPr>
        <w:rFonts w:ascii="Symbol" w:hAnsi="Symbol" w:hint="default"/>
      </w:rPr>
    </w:lvl>
    <w:lvl w:ilvl="7" w:tplc="3F6C64CC">
      <w:start w:val="1"/>
      <w:numFmt w:val="bullet"/>
      <w:lvlText w:val="o"/>
      <w:lvlJc w:val="left"/>
      <w:pPr>
        <w:ind w:left="5760" w:hanging="360"/>
      </w:pPr>
      <w:rPr>
        <w:rFonts w:ascii="Courier New" w:hAnsi="Courier New" w:hint="default"/>
      </w:rPr>
    </w:lvl>
    <w:lvl w:ilvl="8" w:tplc="6CE86FA8">
      <w:start w:val="1"/>
      <w:numFmt w:val="bullet"/>
      <w:lvlText w:val=""/>
      <w:lvlJc w:val="left"/>
      <w:pPr>
        <w:ind w:left="6480" w:hanging="360"/>
      </w:pPr>
      <w:rPr>
        <w:rFonts w:ascii="Wingdings" w:hAnsi="Wingdings" w:hint="default"/>
      </w:rPr>
    </w:lvl>
  </w:abstractNum>
  <w:abstractNum w:abstractNumId="32" w15:restartNumberingAfterBreak="0">
    <w:nsid w:val="5DEC7B04"/>
    <w:multiLevelType w:val="hybridMultilevel"/>
    <w:tmpl w:val="2C785B66"/>
    <w:lvl w:ilvl="0" w:tplc="FFFFFFFF">
      <w:start w:val="1"/>
      <w:numFmt w:val="lowerRoman"/>
      <w:lvlText w:val="%1."/>
      <w:lvlJc w:val="left"/>
      <w:pPr>
        <w:ind w:left="1080" w:hanging="72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720" w:hanging="360"/>
      </w:pPr>
      <w:rPr>
        <w:rFonts w:ascii="Courier New" w:hAnsi="Courier New" w:cs="Courier New" w:hint="default"/>
      </w:rPr>
    </w:lvl>
    <w:lvl w:ilvl="3" w:tplc="FFFFFFFF">
      <w:start w:val="1"/>
      <w:numFmt w:val="decimal"/>
      <w:lvlText w:val="%4."/>
      <w:lvlJc w:val="left"/>
      <w:pPr>
        <w:ind w:left="63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45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DEF72E5"/>
    <w:multiLevelType w:val="multilevel"/>
    <w:tmpl w:val="343A25D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E0B178E"/>
    <w:multiLevelType w:val="hybridMultilevel"/>
    <w:tmpl w:val="DAC8BEF8"/>
    <w:lvl w:ilvl="0" w:tplc="9342DE54">
      <w:start w:val="1"/>
      <w:numFmt w:val="lowerRoman"/>
      <w:lvlText w:val="%1."/>
      <w:lvlJc w:val="left"/>
      <w:pPr>
        <w:ind w:left="1080" w:hanging="72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8AE3CF"/>
    <w:multiLevelType w:val="hybridMultilevel"/>
    <w:tmpl w:val="FFFFFFFF"/>
    <w:lvl w:ilvl="0" w:tplc="038685A8">
      <w:start w:val="1"/>
      <w:numFmt w:val="bullet"/>
      <w:lvlText w:val=""/>
      <w:lvlJc w:val="left"/>
      <w:pPr>
        <w:ind w:left="720" w:hanging="360"/>
      </w:pPr>
      <w:rPr>
        <w:rFonts w:ascii="Symbol" w:hAnsi="Symbol" w:hint="default"/>
      </w:rPr>
    </w:lvl>
    <w:lvl w:ilvl="1" w:tplc="F9F00D76">
      <w:start w:val="1"/>
      <w:numFmt w:val="bullet"/>
      <w:lvlText w:val="o"/>
      <w:lvlJc w:val="left"/>
      <w:pPr>
        <w:ind w:left="1440" w:hanging="360"/>
      </w:pPr>
      <w:rPr>
        <w:rFonts w:ascii="Courier New" w:hAnsi="Courier New" w:hint="default"/>
      </w:rPr>
    </w:lvl>
    <w:lvl w:ilvl="2" w:tplc="D95080F0">
      <w:start w:val="1"/>
      <w:numFmt w:val="bullet"/>
      <w:lvlText w:val=""/>
      <w:lvlJc w:val="left"/>
      <w:pPr>
        <w:ind w:left="2160" w:hanging="360"/>
      </w:pPr>
      <w:rPr>
        <w:rFonts w:ascii="Wingdings" w:hAnsi="Wingdings" w:hint="default"/>
      </w:rPr>
    </w:lvl>
    <w:lvl w:ilvl="3" w:tplc="0C128D1C">
      <w:start w:val="1"/>
      <w:numFmt w:val="bullet"/>
      <w:lvlText w:val=""/>
      <w:lvlJc w:val="left"/>
      <w:pPr>
        <w:ind w:left="2880" w:hanging="360"/>
      </w:pPr>
      <w:rPr>
        <w:rFonts w:ascii="Symbol" w:hAnsi="Symbol" w:hint="default"/>
      </w:rPr>
    </w:lvl>
    <w:lvl w:ilvl="4" w:tplc="D78A5A1A">
      <w:start w:val="1"/>
      <w:numFmt w:val="bullet"/>
      <w:lvlText w:val="o"/>
      <w:lvlJc w:val="left"/>
      <w:pPr>
        <w:ind w:left="3600" w:hanging="360"/>
      </w:pPr>
      <w:rPr>
        <w:rFonts w:ascii="Courier New" w:hAnsi="Courier New" w:hint="default"/>
      </w:rPr>
    </w:lvl>
    <w:lvl w:ilvl="5" w:tplc="1E8079CC">
      <w:start w:val="1"/>
      <w:numFmt w:val="bullet"/>
      <w:lvlText w:val=""/>
      <w:lvlJc w:val="left"/>
      <w:pPr>
        <w:ind w:left="4320" w:hanging="360"/>
      </w:pPr>
      <w:rPr>
        <w:rFonts w:ascii="Wingdings" w:hAnsi="Wingdings" w:hint="default"/>
      </w:rPr>
    </w:lvl>
    <w:lvl w:ilvl="6" w:tplc="F9A2497A">
      <w:start w:val="1"/>
      <w:numFmt w:val="bullet"/>
      <w:lvlText w:val=""/>
      <w:lvlJc w:val="left"/>
      <w:pPr>
        <w:ind w:left="5040" w:hanging="360"/>
      </w:pPr>
      <w:rPr>
        <w:rFonts w:ascii="Symbol" w:hAnsi="Symbol" w:hint="default"/>
      </w:rPr>
    </w:lvl>
    <w:lvl w:ilvl="7" w:tplc="2D52101C">
      <w:start w:val="1"/>
      <w:numFmt w:val="bullet"/>
      <w:lvlText w:val="o"/>
      <w:lvlJc w:val="left"/>
      <w:pPr>
        <w:ind w:left="5760" w:hanging="360"/>
      </w:pPr>
      <w:rPr>
        <w:rFonts w:ascii="Courier New" w:hAnsi="Courier New" w:hint="default"/>
      </w:rPr>
    </w:lvl>
    <w:lvl w:ilvl="8" w:tplc="53B82C34">
      <w:start w:val="1"/>
      <w:numFmt w:val="bullet"/>
      <w:lvlText w:val=""/>
      <w:lvlJc w:val="left"/>
      <w:pPr>
        <w:ind w:left="6480" w:hanging="360"/>
      </w:pPr>
      <w:rPr>
        <w:rFonts w:ascii="Wingdings" w:hAnsi="Wingdings" w:hint="default"/>
      </w:rPr>
    </w:lvl>
  </w:abstractNum>
  <w:abstractNum w:abstractNumId="36" w15:restartNumberingAfterBreak="0">
    <w:nsid w:val="659F426A"/>
    <w:multiLevelType w:val="multilevel"/>
    <w:tmpl w:val="2B445D8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742ED10"/>
    <w:multiLevelType w:val="hybridMultilevel"/>
    <w:tmpl w:val="FFFFFFFF"/>
    <w:lvl w:ilvl="0" w:tplc="A3D221AC">
      <w:start w:val="1"/>
      <w:numFmt w:val="bullet"/>
      <w:lvlText w:val=""/>
      <w:lvlJc w:val="left"/>
      <w:pPr>
        <w:ind w:left="720" w:hanging="360"/>
      </w:pPr>
      <w:rPr>
        <w:rFonts w:ascii="Symbol" w:hAnsi="Symbol" w:hint="default"/>
      </w:rPr>
    </w:lvl>
    <w:lvl w:ilvl="1" w:tplc="3406280C">
      <w:start w:val="1"/>
      <w:numFmt w:val="bullet"/>
      <w:lvlText w:val="o"/>
      <w:lvlJc w:val="left"/>
      <w:pPr>
        <w:ind w:left="1440" w:hanging="360"/>
      </w:pPr>
      <w:rPr>
        <w:rFonts w:ascii="Courier New" w:hAnsi="Courier New" w:hint="default"/>
      </w:rPr>
    </w:lvl>
    <w:lvl w:ilvl="2" w:tplc="CF5EF20E">
      <w:start w:val="1"/>
      <w:numFmt w:val="bullet"/>
      <w:lvlText w:val=""/>
      <w:lvlJc w:val="left"/>
      <w:pPr>
        <w:ind w:left="2160" w:hanging="360"/>
      </w:pPr>
      <w:rPr>
        <w:rFonts w:ascii="Wingdings" w:hAnsi="Wingdings" w:hint="default"/>
      </w:rPr>
    </w:lvl>
    <w:lvl w:ilvl="3" w:tplc="8F9CBCFA">
      <w:start w:val="1"/>
      <w:numFmt w:val="bullet"/>
      <w:lvlText w:val=""/>
      <w:lvlJc w:val="left"/>
      <w:pPr>
        <w:ind w:left="2880" w:hanging="360"/>
      </w:pPr>
      <w:rPr>
        <w:rFonts w:ascii="Symbol" w:hAnsi="Symbol" w:hint="default"/>
      </w:rPr>
    </w:lvl>
    <w:lvl w:ilvl="4" w:tplc="75B04796">
      <w:start w:val="1"/>
      <w:numFmt w:val="bullet"/>
      <w:lvlText w:val="o"/>
      <w:lvlJc w:val="left"/>
      <w:pPr>
        <w:ind w:left="3600" w:hanging="360"/>
      </w:pPr>
      <w:rPr>
        <w:rFonts w:ascii="Courier New" w:hAnsi="Courier New" w:hint="default"/>
      </w:rPr>
    </w:lvl>
    <w:lvl w:ilvl="5" w:tplc="C85871E8">
      <w:start w:val="1"/>
      <w:numFmt w:val="bullet"/>
      <w:lvlText w:val=""/>
      <w:lvlJc w:val="left"/>
      <w:pPr>
        <w:ind w:left="4320" w:hanging="360"/>
      </w:pPr>
      <w:rPr>
        <w:rFonts w:ascii="Wingdings" w:hAnsi="Wingdings" w:hint="default"/>
      </w:rPr>
    </w:lvl>
    <w:lvl w:ilvl="6" w:tplc="32A671EA">
      <w:start w:val="1"/>
      <w:numFmt w:val="bullet"/>
      <w:lvlText w:val=""/>
      <w:lvlJc w:val="left"/>
      <w:pPr>
        <w:ind w:left="5040" w:hanging="360"/>
      </w:pPr>
      <w:rPr>
        <w:rFonts w:ascii="Symbol" w:hAnsi="Symbol" w:hint="default"/>
      </w:rPr>
    </w:lvl>
    <w:lvl w:ilvl="7" w:tplc="A594C018">
      <w:start w:val="1"/>
      <w:numFmt w:val="bullet"/>
      <w:lvlText w:val="o"/>
      <w:lvlJc w:val="left"/>
      <w:pPr>
        <w:ind w:left="5760" w:hanging="360"/>
      </w:pPr>
      <w:rPr>
        <w:rFonts w:ascii="Courier New" w:hAnsi="Courier New" w:hint="default"/>
      </w:rPr>
    </w:lvl>
    <w:lvl w:ilvl="8" w:tplc="F9F28218">
      <w:start w:val="1"/>
      <w:numFmt w:val="bullet"/>
      <w:lvlText w:val=""/>
      <w:lvlJc w:val="left"/>
      <w:pPr>
        <w:ind w:left="6480" w:hanging="360"/>
      </w:pPr>
      <w:rPr>
        <w:rFonts w:ascii="Wingdings" w:hAnsi="Wingdings" w:hint="default"/>
      </w:rPr>
    </w:lvl>
  </w:abstractNum>
  <w:abstractNum w:abstractNumId="38" w15:restartNumberingAfterBreak="0">
    <w:nsid w:val="6B25378A"/>
    <w:multiLevelType w:val="hybridMultilevel"/>
    <w:tmpl w:val="D6F02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A54D7"/>
    <w:multiLevelType w:val="multilevel"/>
    <w:tmpl w:val="FFF0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F450FF"/>
    <w:multiLevelType w:val="hybridMultilevel"/>
    <w:tmpl w:val="F594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F6B776"/>
    <w:multiLevelType w:val="hybridMultilevel"/>
    <w:tmpl w:val="FFFFFFFF"/>
    <w:lvl w:ilvl="0" w:tplc="F7BC9942">
      <w:start w:val="1"/>
      <w:numFmt w:val="bullet"/>
      <w:lvlText w:val=""/>
      <w:lvlJc w:val="left"/>
      <w:pPr>
        <w:ind w:left="720" w:hanging="360"/>
      </w:pPr>
      <w:rPr>
        <w:rFonts w:ascii="Symbol" w:hAnsi="Symbol" w:hint="default"/>
      </w:rPr>
    </w:lvl>
    <w:lvl w:ilvl="1" w:tplc="0AB297C4">
      <w:start w:val="1"/>
      <w:numFmt w:val="bullet"/>
      <w:lvlText w:val="o"/>
      <w:lvlJc w:val="left"/>
      <w:pPr>
        <w:ind w:left="1440" w:hanging="360"/>
      </w:pPr>
      <w:rPr>
        <w:rFonts w:ascii="Courier New" w:hAnsi="Courier New" w:hint="default"/>
      </w:rPr>
    </w:lvl>
    <w:lvl w:ilvl="2" w:tplc="B8484B2E">
      <w:start w:val="1"/>
      <w:numFmt w:val="bullet"/>
      <w:lvlText w:val=""/>
      <w:lvlJc w:val="left"/>
      <w:pPr>
        <w:ind w:left="2160" w:hanging="360"/>
      </w:pPr>
      <w:rPr>
        <w:rFonts w:ascii="Wingdings" w:hAnsi="Wingdings" w:hint="default"/>
      </w:rPr>
    </w:lvl>
    <w:lvl w:ilvl="3" w:tplc="8E304400">
      <w:start w:val="1"/>
      <w:numFmt w:val="bullet"/>
      <w:lvlText w:val=""/>
      <w:lvlJc w:val="left"/>
      <w:pPr>
        <w:ind w:left="2880" w:hanging="360"/>
      </w:pPr>
      <w:rPr>
        <w:rFonts w:ascii="Symbol" w:hAnsi="Symbol" w:hint="default"/>
      </w:rPr>
    </w:lvl>
    <w:lvl w:ilvl="4" w:tplc="3360603E">
      <w:start w:val="1"/>
      <w:numFmt w:val="bullet"/>
      <w:lvlText w:val="o"/>
      <w:lvlJc w:val="left"/>
      <w:pPr>
        <w:ind w:left="3600" w:hanging="360"/>
      </w:pPr>
      <w:rPr>
        <w:rFonts w:ascii="Courier New" w:hAnsi="Courier New" w:hint="default"/>
      </w:rPr>
    </w:lvl>
    <w:lvl w:ilvl="5" w:tplc="9E887502">
      <w:start w:val="1"/>
      <w:numFmt w:val="bullet"/>
      <w:lvlText w:val=""/>
      <w:lvlJc w:val="left"/>
      <w:pPr>
        <w:ind w:left="4320" w:hanging="360"/>
      </w:pPr>
      <w:rPr>
        <w:rFonts w:ascii="Wingdings" w:hAnsi="Wingdings" w:hint="default"/>
      </w:rPr>
    </w:lvl>
    <w:lvl w:ilvl="6" w:tplc="34C01E38">
      <w:start w:val="1"/>
      <w:numFmt w:val="bullet"/>
      <w:lvlText w:val=""/>
      <w:lvlJc w:val="left"/>
      <w:pPr>
        <w:ind w:left="5040" w:hanging="360"/>
      </w:pPr>
      <w:rPr>
        <w:rFonts w:ascii="Symbol" w:hAnsi="Symbol" w:hint="default"/>
      </w:rPr>
    </w:lvl>
    <w:lvl w:ilvl="7" w:tplc="95B4BB0C">
      <w:start w:val="1"/>
      <w:numFmt w:val="bullet"/>
      <w:lvlText w:val="o"/>
      <w:lvlJc w:val="left"/>
      <w:pPr>
        <w:ind w:left="5760" w:hanging="360"/>
      </w:pPr>
      <w:rPr>
        <w:rFonts w:ascii="Courier New" w:hAnsi="Courier New" w:hint="default"/>
      </w:rPr>
    </w:lvl>
    <w:lvl w:ilvl="8" w:tplc="2D7EC072">
      <w:start w:val="1"/>
      <w:numFmt w:val="bullet"/>
      <w:lvlText w:val=""/>
      <w:lvlJc w:val="left"/>
      <w:pPr>
        <w:ind w:left="6480" w:hanging="360"/>
      </w:pPr>
      <w:rPr>
        <w:rFonts w:ascii="Wingdings" w:hAnsi="Wingdings" w:hint="default"/>
      </w:rPr>
    </w:lvl>
  </w:abstractNum>
  <w:abstractNum w:abstractNumId="42" w15:restartNumberingAfterBreak="0">
    <w:nsid w:val="7AFE40AA"/>
    <w:multiLevelType w:val="hybridMultilevel"/>
    <w:tmpl w:val="FFFFFFFF"/>
    <w:lvl w:ilvl="0" w:tplc="3ADC51AE">
      <w:start w:val="1"/>
      <w:numFmt w:val="bullet"/>
      <w:lvlText w:val=""/>
      <w:lvlJc w:val="left"/>
      <w:pPr>
        <w:ind w:left="720" w:hanging="360"/>
      </w:pPr>
      <w:rPr>
        <w:rFonts w:ascii="Symbol" w:hAnsi="Symbol" w:hint="default"/>
      </w:rPr>
    </w:lvl>
    <w:lvl w:ilvl="1" w:tplc="E330632C">
      <w:start w:val="1"/>
      <w:numFmt w:val="bullet"/>
      <w:lvlText w:val="o"/>
      <w:lvlJc w:val="left"/>
      <w:pPr>
        <w:ind w:left="1440" w:hanging="360"/>
      </w:pPr>
      <w:rPr>
        <w:rFonts w:ascii="Courier New" w:hAnsi="Courier New" w:hint="default"/>
      </w:rPr>
    </w:lvl>
    <w:lvl w:ilvl="2" w:tplc="EC5E5F1C">
      <w:start w:val="1"/>
      <w:numFmt w:val="bullet"/>
      <w:lvlText w:val=""/>
      <w:lvlJc w:val="left"/>
      <w:pPr>
        <w:ind w:left="2160" w:hanging="360"/>
      </w:pPr>
      <w:rPr>
        <w:rFonts w:ascii="Wingdings" w:hAnsi="Wingdings" w:hint="default"/>
      </w:rPr>
    </w:lvl>
    <w:lvl w:ilvl="3" w:tplc="2CD2DC18">
      <w:start w:val="1"/>
      <w:numFmt w:val="bullet"/>
      <w:lvlText w:val=""/>
      <w:lvlJc w:val="left"/>
      <w:pPr>
        <w:ind w:left="2880" w:hanging="360"/>
      </w:pPr>
      <w:rPr>
        <w:rFonts w:ascii="Symbol" w:hAnsi="Symbol" w:hint="default"/>
      </w:rPr>
    </w:lvl>
    <w:lvl w:ilvl="4" w:tplc="25C20A22">
      <w:start w:val="1"/>
      <w:numFmt w:val="bullet"/>
      <w:lvlText w:val="o"/>
      <w:lvlJc w:val="left"/>
      <w:pPr>
        <w:ind w:left="3600" w:hanging="360"/>
      </w:pPr>
      <w:rPr>
        <w:rFonts w:ascii="Courier New" w:hAnsi="Courier New" w:hint="default"/>
      </w:rPr>
    </w:lvl>
    <w:lvl w:ilvl="5" w:tplc="FA32187A">
      <w:start w:val="1"/>
      <w:numFmt w:val="bullet"/>
      <w:lvlText w:val=""/>
      <w:lvlJc w:val="left"/>
      <w:pPr>
        <w:ind w:left="4320" w:hanging="360"/>
      </w:pPr>
      <w:rPr>
        <w:rFonts w:ascii="Wingdings" w:hAnsi="Wingdings" w:hint="default"/>
      </w:rPr>
    </w:lvl>
    <w:lvl w:ilvl="6" w:tplc="7A20A72C">
      <w:start w:val="1"/>
      <w:numFmt w:val="bullet"/>
      <w:lvlText w:val=""/>
      <w:lvlJc w:val="left"/>
      <w:pPr>
        <w:ind w:left="5040" w:hanging="360"/>
      </w:pPr>
      <w:rPr>
        <w:rFonts w:ascii="Symbol" w:hAnsi="Symbol" w:hint="default"/>
      </w:rPr>
    </w:lvl>
    <w:lvl w:ilvl="7" w:tplc="B36824F6">
      <w:start w:val="1"/>
      <w:numFmt w:val="bullet"/>
      <w:lvlText w:val="o"/>
      <w:lvlJc w:val="left"/>
      <w:pPr>
        <w:ind w:left="5760" w:hanging="360"/>
      </w:pPr>
      <w:rPr>
        <w:rFonts w:ascii="Courier New" w:hAnsi="Courier New" w:hint="default"/>
      </w:rPr>
    </w:lvl>
    <w:lvl w:ilvl="8" w:tplc="4ADE7A42">
      <w:start w:val="1"/>
      <w:numFmt w:val="bullet"/>
      <w:lvlText w:val=""/>
      <w:lvlJc w:val="left"/>
      <w:pPr>
        <w:ind w:left="6480" w:hanging="360"/>
      </w:pPr>
      <w:rPr>
        <w:rFonts w:ascii="Wingdings" w:hAnsi="Wingdings" w:hint="default"/>
      </w:rPr>
    </w:lvl>
  </w:abstractNum>
  <w:abstractNum w:abstractNumId="43" w15:restartNumberingAfterBreak="0">
    <w:nsid w:val="7D2B2471"/>
    <w:multiLevelType w:val="hybridMultilevel"/>
    <w:tmpl w:val="FA02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9"/>
  </w:num>
  <w:num w:numId="4">
    <w:abstractNumId w:val="35"/>
  </w:num>
  <w:num w:numId="5">
    <w:abstractNumId w:val="31"/>
  </w:num>
  <w:num w:numId="6">
    <w:abstractNumId w:val="27"/>
  </w:num>
  <w:num w:numId="7">
    <w:abstractNumId w:val="22"/>
  </w:num>
  <w:num w:numId="8">
    <w:abstractNumId w:val="1"/>
  </w:num>
  <w:num w:numId="9">
    <w:abstractNumId w:val="37"/>
  </w:num>
  <w:num w:numId="10">
    <w:abstractNumId w:val="41"/>
  </w:num>
  <w:num w:numId="11">
    <w:abstractNumId w:val="42"/>
  </w:num>
  <w:num w:numId="12">
    <w:abstractNumId w:val="6"/>
  </w:num>
  <w:num w:numId="13">
    <w:abstractNumId w:val="15"/>
  </w:num>
  <w:num w:numId="14">
    <w:abstractNumId w:val="3"/>
  </w:num>
  <w:num w:numId="15">
    <w:abstractNumId w:val="29"/>
  </w:num>
  <w:num w:numId="16">
    <w:abstractNumId w:val="0"/>
  </w:num>
  <w:num w:numId="17">
    <w:abstractNumId w:val="21"/>
  </w:num>
  <w:num w:numId="18">
    <w:abstractNumId w:val="20"/>
  </w:num>
  <w:num w:numId="19">
    <w:abstractNumId w:val="34"/>
  </w:num>
  <w:num w:numId="20">
    <w:abstractNumId w:val="30"/>
  </w:num>
  <w:num w:numId="21">
    <w:abstractNumId w:val="2"/>
  </w:num>
  <w:num w:numId="22">
    <w:abstractNumId w:val="40"/>
  </w:num>
  <w:num w:numId="23">
    <w:abstractNumId w:val="9"/>
  </w:num>
  <w:num w:numId="24">
    <w:abstractNumId w:val="5"/>
  </w:num>
  <w:num w:numId="25">
    <w:abstractNumId w:val="11"/>
  </w:num>
  <w:num w:numId="26">
    <w:abstractNumId w:val="26"/>
  </w:num>
  <w:num w:numId="27">
    <w:abstractNumId w:val="32"/>
  </w:num>
  <w:num w:numId="28">
    <w:abstractNumId w:val="25"/>
  </w:num>
  <w:num w:numId="29">
    <w:abstractNumId w:val="28"/>
  </w:num>
  <w:num w:numId="30">
    <w:abstractNumId w:val="4"/>
  </w:num>
  <w:num w:numId="31">
    <w:abstractNumId w:val="24"/>
  </w:num>
  <w:num w:numId="32">
    <w:abstractNumId w:val="13"/>
  </w:num>
  <w:num w:numId="33">
    <w:abstractNumId w:val="10"/>
  </w:num>
  <w:num w:numId="34">
    <w:abstractNumId w:val="7"/>
  </w:num>
  <w:num w:numId="35">
    <w:abstractNumId w:val="16"/>
  </w:num>
  <w:num w:numId="36">
    <w:abstractNumId w:val="17"/>
  </w:num>
  <w:num w:numId="37">
    <w:abstractNumId w:val="39"/>
  </w:num>
  <w:num w:numId="38">
    <w:abstractNumId w:val="43"/>
  </w:num>
  <w:num w:numId="39">
    <w:abstractNumId w:val="18"/>
  </w:num>
  <w:num w:numId="40">
    <w:abstractNumId w:val="8"/>
  </w:num>
  <w:num w:numId="41">
    <w:abstractNumId w:val="33"/>
  </w:num>
  <w:num w:numId="42">
    <w:abstractNumId w:val="36"/>
  </w:num>
  <w:num w:numId="43">
    <w:abstractNumId w:val="23"/>
  </w:num>
  <w:num w:numId="44">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CD"/>
    <w:rsid w:val="00001157"/>
    <w:rsid w:val="00001693"/>
    <w:rsid w:val="000021B0"/>
    <w:rsid w:val="0000370D"/>
    <w:rsid w:val="00007976"/>
    <w:rsid w:val="000110B0"/>
    <w:rsid w:val="00021E6D"/>
    <w:rsid w:val="00025FD3"/>
    <w:rsid w:val="000300F4"/>
    <w:rsid w:val="000323DB"/>
    <w:rsid w:val="00034632"/>
    <w:rsid w:val="00037816"/>
    <w:rsid w:val="000424D3"/>
    <w:rsid w:val="00047624"/>
    <w:rsid w:val="00054F26"/>
    <w:rsid w:val="000558AE"/>
    <w:rsid w:val="00056DAE"/>
    <w:rsid w:val="00057890"/>
    <w:rsid w:val="00066A91"/>
    <w:rsid w:val="000751D0"/>
    <w:rsid w:val="00096554"/>
    <w:rsid w:val="000A3A77"/>
    <w:rsid w:val="000A73FF"/>
    <w:rsid w:val="000C028C"/>
    <w:rsid w:val="000C07B7"/>
    <w:rsid w:val="000C1294"/>
    <w:rsid w:val="000D303F"/>
    <w:rsid w:val="000D73C0"/>
    <w:rsid w:val="000D7C3E"/>
    <w:rsid w:val="000F1B06"/>
    <w:rsid w:val="000F4756"/>
    <w:rsid w:val="00114AB3"/>
    <w:rsid w:val="0011698B"/>
    <w:rsid w:val="00116CAF"/>
    <w:rsid w:val="00125411"/>
    <w:rsid w:val="00131E11"/>
    <w:rsid w:val="00133F58"/>
    <w:rsid w:val="00144918"/>
    <w:rsid w:val="00153BC7"/>
    <w:rsid w:val="00153F3F"/>
    <w:rsid w:val="00154208"/>
    <w:rsid w:val="00155FD9"/>
    <w:rsid w:val="00161DB6"/>
    <w:rsid w:val="001627CE"/>
    <w:rsid w:val="00163C20"/>
    <w:rsid w:val="00170A55"/>
    <w:rsid w:val="00184C78"/>
    <w:rsid w:val="00187311"/>
    <w:rsid w:val="001941EB"/>
    <w:rsid w:val="00194989"/>
    <w:rsid w:val="00195766"/>
    <w:rsid w:val="001971C4"/>
    <w:rsid w:val="001A2E43"/>
    <w:rsid w:val="001A734B"/>
    <w:rsid w:val="001B0517"/>
    <w:rsid w:val="001B25AA"/>
    <w:rsid w:val="001B6720"/>
    <w:rsid w:val="001C13BB"/>
    <w:rsid w:val="001C1423"/>
    <w:rsid w:val="001D116C"/>
    <w:rsid w:val="001D572F"/>
    <w:rsid w:val="001E19FD"/>
    <w:rsid w:val="001E77D2"/>
    <w:rsid w:val="001F2F9A"/>
    <w:rsid w:val="001F4394"/>
    <w:rsid w:val="001F4A49"/>
    <w:rsid w:val="001F7C31"/>
    <w:rsid w:val="00205F53"/>
    <w:rsid w:val="002177D2"/>
    <w:rsid w:val="00217E77"/>
    <w:rsid w:val="0022026F"/>
    <w:rsid w:val="0022071D"/>
    <w:rsid w:val="002302AC"/>
    <w:rsid w:val="00230C17"/>
    <w:rsid w:val="00233D83"/>
    <w:rsid w:val="002345E2"/>
    <w:rsid w:val="00245428"/>
    <w:rsid w:val="002460F9"/>
    <w:rsid w:val="00246346"/>
    <w:rsid w:val="00255E75"/>
    <w:rsid w:val="00256517"/>
    <w:rsid w:val="00257012"/>
    <w:rsid w:val="002602A8"/>
    <w:rsid w:val="00266584"/>
    <w:rsid w:val="002738FE"/>
    <w:rsid w:val="0027587D"/>
    <w:rsid w:val="00283350"/>
    <w:rsid w:val="002856E5"/>
    <w:rsid w:val="0029062A"/>
    <w:rsid w:val="00293561"/>
    <w:rsid w:val="002A38C7"/>
    <w:rsid w:val="002B6933"/>
    <w:rsid w:val="002C15BE"/>
    <w:rsid w:val="002C4ACD"/>
    <w:rsid w:val="002C5B13"/>
    <w:rsid w:val="002C7856"/>
    <w:rsid w:val="002C7B4D"/>
    <w:rsid w:val="002D2791"/>
    <w:rsid w:val="002E022B"/>
    <w:rsid w:val="002E4006"/>
    <w:rsid w:val="002F0BF6"/>
    <w:rsid w:val="002F1B7C"/>
    <w:rsid w:val="002F2F66"/>
    <w:rsid w:val="002F4BC5"/>
    <w:rsid w:val="003034BD"/>
    <w:rsid w:val="00304AD7"/>
    <w:rsid w:val="00306D2C"/>
    <w:rsid w:val="00307FB8"/>
    <w:rsid w:val="00311B65"/>
    <w:rsid w:val="00315084"/>
    <w:rsid w:val="00320290"/>
    <w:rsid w:val="00321859"/>
    <w:rsid w:val="00323EF0"/>
    <w:rsid w:val="0032668A"/>
    <w:rsid w:val="00331BA6"/>
    <w:rsid w:val="00334A82"/>
    <w:rsid w:val="00337CE2"/>
    <w:rsid w:val="00340572"/>
    <w:rsid w:val="003408D5"/>
    <w:rsid w:val="00341F93"/>
    <w:rsid w:val="00342004"/>
    <w:rsid w:val="00344C9E"/>
    <w:rsid w:val="0035023C"/>
    <w:rsid w:val="003561C8"/>
    <w:rsid w:val="003625E8"/>
    <w:rsid w:val="00362F80"/>
    <w:rsid w:val="00366BDF"/>
    <w:rsid w:val="003735B3"/>
    <w:rsid w:val="00374BB1"/>
    <w:rsid w:val="0037549B"/>
    <w:rsid w:val="0037722A"/>
    <w:rsid w:val="00393837"/>
    <w:rsid w:val="00394506"/>
    <w:rsid w:val="003A21D6"/>
    <w:rsid w:val="003B2770"/>
    <w:rsid w:val="003B316C"/>
    <w:rsid w:val="003B3BCF"/>
    <w:rsid w:val="003C1896"/>
    <w:rsid w:val="003C5786"/>
    <w:rsid w:val="003D4AEC"/>
    <w:rsid w:val="003D6237"/>
    <w:rsid w:val="003E626F"/>
    <w:rsid w:val="00402DF6"/>
    <w:rsid w:val="0040619B"/>
    <w:rsid w:val="00411815"/>
    <w:rsid w:val="004157A6"/>
    <w:rsid w:val="00416761"/>
    <w:rsid w:val="004257AC"/>
    <w:rsid w:val="00432BF5"/>
    <w:rsid w:val="004335E5"/>
    <w:rsid w:val="00446920"/>
    <w:rsid w:val="00452E53"/>
    <w:rsid w:val="004537B6"/>
    <w:rsid w:val="0045667E"/>
    <w:rsid w:val="00480CA5"/>
    <w:rsid w:val="0048221B"/>
    <w:rsid w:val="00490796"/>
    <w:rsid w:val="00492E85"/>
    <w:rsid w:val="00493558"/>
    <w:rsid w:val="004A5E25"/>
    <w:rsid w:val="004B0A6B"/>
    <w:rsid w:val="004B1C06"/>
    <w:rsid w:val="004B7AC5"/>
    <w:rsid w:val="004C0336"/>
    <w:rsid w:val="004C5A0C"/>
    <w:rsid w:val="004D1243"/>
    <w:rsid w:val="004D53C1"/>
    <w:rsid w:val="004E3FFA"/>
    <w:rsid w:val="004F563B"/>
    <w:rsid w:val="004F6B93"/>
    <w:rsid w:val="004F6FE6"/>
    <w:rsid w:val="004F73C4"/>
    <w:rsid w:val="00522E16"/>
    <w:rsid w:val="0052454E"/>
    <w:rsid w:val="00526A84"/>
    <w:rsid w:val="00526FE8"/>
    <w:rsid w:val="005311B0"/>
    <w:rsid w:val="00531C54"/>
    <w:rsid w:val="005407A7"/>
    <w:rsid w:val="00541062"/>
    <w:rsid w:val="00541E3C"/>
    <w:rsid w:val="00544FA6"/>
    <w:rsid w:val="00550939"/>
    <w:rsid w:val="00556683"/>
    <w:rsid w:val="00560804"/>
    <w:rsid w:val="005614FF"/>
    <w:rsid w:val="00563FA4"/>
    <w:rsid w:val="005705F2"/>
    <w:rsid w:val="00570A17"/>
    <w:rsid w:val="005935AC"/>
    <w:rsid w:val="0059502A"/>
    <w:rsid w:val="005A077D"/>
    <w:rsid w:val="005A6260"/>
    <w:rsid w:val="005A7B2B"/>
    <w:rsid w:val="005B122D"/>
    <w:rsid w:val="005B39CC"/>
    <w:rsid w:val="005B5BCD"/>
    <w:rsid w:val="005B6D08"/>
    <w:rsid w:val="005C1DD3"/>
    <w:rsid w:val="005C6091"/>
    <w:rsid w:val="005C62E1"/>
    <w:rsid w:val="005D360E"/>
    <w:rsid w:val="005D453E"/>
    <w:rsid w:val="005D51B6"/>
    <w:rsid w:val="005E1077"/>
    <w:rsid w:val="005E3641"/>
    <w:rsid w:val="005E422C"/>
    <w:rsid w:val="005E6D75"/>
    <w:rsid w:val="005F0641"/>
    <w:rsid w:val="005F1953"/>
    <w:rsid w:val="005F20EC"/>
    <w:rsid w:val="005F304A"/>
    <w:rsid w:val="006039CB"/>
    <w:rsid w:val="006072D2"/>
    <w:rsid w:val="006074FA"/>
    <w:rsid w:val="006078D6"/>
    <w:rsid w:val="006102B4"/>
    <w:rsid w:val="006122BE"/>
    <w:rsid w:val="00612E97"/>
    <w:rsid w:val="00614C90"/>
    <w:rsid w:val="0061515A"/>
    <w:rsid w:val="0062390A"/>
    <w:rsid w:val="00631A27"/>
    <w:rsid w:val="00631EA9"/>
    <w:rsid w:val="006345D2"/>
    <w:rsid w:val="006354AC"/>
    <w:rsid w:val="00640051"/>
    <w:rsid w:val="006429DC"/>
    <w:rsid w:val="0064333B"/>
    <w:rsid w:val="00643B16"/>
    <w:rsid w:val="00643D42"/>
    <w:rsid w:val="006446DA"/>
    <w:rsid w:val="00645756"/>
    <w:rsid w:val="00647872"/>
    <w:rsid w:val="00663A03"/>
    <w:rsid w:val="00667069"/>
    <w:rsid w:val="00670EFC"/>
    <w:rsid w:val="006725F9"/>
    <w:rsid w:val="00673061"/>
    <w:rsid w:val="00673F76"/>
    <w:rsid w:val="00676CA4"/>
    <w:rsid w:val="00681862"/>
    <w:rsid w:val="006A591D"/>
    <w:rsid w:val="006B0683"/>
    <w:rsid w:val="006B6349"/>
    <w:rsid w:val="006C0BF7"/>
    <w:rsid w:val="006C3492"/>
    <w:rsid w:val="006C57F3"/>
    <w:rsid w:val="006D067F"/>
    <w:rsid w:val="006D11E8"/>
    <w:rsid w:val="006D1530"/>
    <w:rsid w:val="006D5B6F"/>
    <w:rsid w:val="006E63B6"/>
    <w:rsid w:val="006F2184"/>
    <w:rsid w:val="006F46C0"/>
    <w:rsid w:val="007028C2"/>
    <w:rsid w:val="00705B06"/>
    <w:rsid w:val="0070680D"/>
    <w:rsid w:val="00717C52"/>
    <w:rsid w:val="00720AE2"/>
    <w:rsid w:val="00721754"/>
    <w:rsid w:val="00723DA4"/>
    <w:rsid w:val="007257ED"/>
    <w:rsid w:val="00730D46"/>
    <w:rsid w:val="007315BD"/>
    <w:rsid w:val="00732A48"/>
    <w:rsid w:val="00732B11"/>
    <w:rsid w:val="00733478"/>
    <w:rsid w:val="00736328"/>
    <w:rsid w:val="007404BC"/>
    <w:rsid w:val="007450CD"/>
    <w:rsid w:val="0074744F"/>
    <w:rsid w:val="00751769"/>
    <w:rsid w:val="007517C0"/>
    <w:rsid w:val="0075575A"/>
    <w:rsid w:val="0077262A"/>
    <w:rsid w:val="00780623"/>
    <w:rsid w:val="00781FCF"/>
    <w:rsid w:val="00782CBD"/>
    <w:rsid w:val="007873F1"/>
    <w:rsid w:val="0079018C"/>
    <w:rsid w:val="0079139C"/>
    <w:rsid w:val="00792E77"/>
    <w:rsid w:val="00797233"/>
    <w:rsid w:val="007A1096"/>
    <w:rsid w:val="007A613E"/>
    <w:rsid w:val="007A7819"/>
    <w:rsid w:val="007B0D18"/>
    <w:rsid w:val="007B40F7"/>
    <w:rsid w:val="007B59CD"/>
    <w:rsid w:val="007B75A3"/>
    <w:rsid w:val="007B78F1"/>
    <w:rsid w:val="007C2D0E"/>
    <w:rsid w:val="007C327C"/>
    <w:rsid w:val="007C4030"/>
    <w:rsid w:val="007E448B"/>
    <w:rsid w:val="007E73BA"/>
    <w:rsid w:val="007F2D56"/>
    <w:rsid w:val="007F70E2"/>
    <w:rsid w:val="00800415"/>
    <w:rsid w:val="008033FD"/>
    <w:rsid w:val="008063B2"/>
    <w:rsid w:val="00806B53"/>
    <w:rsid w:val="00811BBC"/>
    <w:rsid w:val="008125DB"/>
    <w:rsid w:val="00813C7B"/>
    <w:rsid w:val="00823FE0"/>
    <w:rsid w:val="00827870"/>
    <w:rsid w:val="00832AF4"/>
    <w:rsid w:val="00843221"/>
    <w:rsid w:val="00843306"/>
    <w:rsid w:val="00843F71"/>
    <w:rsid w:val="00844D91"/>
    <w:rsid w:val="00845A0C"/>
    <w:rsid w:val="00845E9F"/>
    <w:rsid w:val="0085020F"/>
    <w:rsid w:val="00855B16"/>
    <w:rsid w:val="0086144E"/>
    <w:rsid w:val="00863D67"/>
    <w:rsid w:val="008768CB"/>
    <w:rsid w:val="008824D9"/>
    <w:rsid w:val="008928BC"/>
    <w:rsid w:val="0089297A"/>
    <w:rsid w:val="00892EFA"/>
    <w:rsid w:val="008939AA"/>
    <w:rsid w:val="008A35BB"/>
    <w:rsid w:val="008A5C75"/>
    <w:rsid w:val="008A652D"/>
    <w:rsid w:val="008A66CB"/>
    <w:rsid w:val="008C33DB"/>
    <w:rsid w:val="008C6C6D"/>
    <w:rsid w:val="008D173C"/>
    <w:rsid w:val="008D1EB6"/>
    <w:rsid w:val="008D4143"/>
    <w:rsid w:val="008E3D98"/>
    <w:rsid w:val="008E54C9"/>
    <w:rsid w:val="008E585D"/>
    <w:rsid w:val="008E7658"/>
    <w:rsid w:val="008F2F21"/>
    <w:rsid w:val="008F69C6"/>
    <w:rsid w:val="00906DA9"/>
    <w:rsid w:val="009134DA"/>
    <w:rsid w:val="00913BB0"/>
    <w:rsid w:val="00917301"/>
    <w:rsid w:val="009173AF"/>
    <w:rsid w:val="00917D01"/>
    <w:rsid w:val="0092013F"/>
    <w:rsid w:val="00920D46"/>
    <w:rsid w:val="0092194F"/>
    <w:rsid w:val="00924828"/>
    <w:rsid w:val="009263EE"/>
    <w:rsid w:val="0092660F"/>
    <w:rsid w:val="009322D7"/>
    <w:rsid w:val="00932FA1"/>
    <w:rsid w:val="00937336"/>
    <w:rsid w:val="00942DB2"/>
    <w:rsid w:val="00946B0C"/>
    <w:rsid w:val="0094701C"/>
    <w:rsid w:val="00960410"/>
    <w:rsid w:val="009612CD"/>
    <w:rsid w:val="00962312"/>
    <w:rsid w:val="00965E1E"/>
    <w:rsid w:val="00966BD9"/>
    <w:rsid w:val="00967D97"/>
    <w:rsid w:val="00972BD3"/>
    <w:rsid w:val="0097663B"/>
    <w:rsid w:val="00986D62"/>
    <w:rsid w:val="00987B77"/>
    <w:rsid w:val="00991000"/>
    <w:rsid w:val="009927E0"/>
    <w:rsid w:val="009A2FA9"/>
    <w:rsid w:val="009A3AF4"/>
    <w:rsid w:val="009A4D12"/>
    <w:rsid w:val="009A7A6E"/>
    <w:rsid w:val="009B0DEE"/>
    <w:rsid w:val="009C3F09"/>
    <w:rsid w:val="009D0A84"/>
    <w:rsid w:val="009D2F70"/>
    <w:rsid w:val="009D4681"/>
    <w:rsid w:val="009D5CD8"/>
    <w:rsid w:val="009E6F31"/>
    <w:rsid w:val="009E7554"/>
    <w:rsid w:val="009F10E5"/>
    <w:rsid w:val="009F6DA1"/>
    <w:rsid w:val="00A06378"/>
    <w:rsid w:val="00A07FDC"/>
    <w:rsid w:val="00A14DE6"/>
    <w:rsid w:val="00A151B0"/>
    <w:rsid w:val="00A1615D"/>
    <w:rsid w:val="00A2101A"/>
    <w:rsid w:val="00A245C3"/>
    <w:rsid w:val="00A328A0"/>
    <w:rsid w:val="00A403C5"/>
    <w:rsid w:val="00A42252"/>
    <w:rsid w:val="00A52455"/>
    <w:rsid w:val="00A54384"/>
    <w:rsid w:val="00A6080A"/>
    <w:rsid w:val="00A72F69"/>
    <w:rsid w:val="00A7565A"/>
    <w:rsid w:val="00A7654E"/>
    <w:rsid w:val="00A86E72"/>
    <w:rsid w:val="00A938D3"/>
    <w:rsid w:val="00A95417"/>
    <w:rsid w:val="00A9685F"/>
    <w:rsid w:val="00AA2516"/>
    <w:rsid w:val="00AA2625"/>
    <w:rsid w:val="00AB6D02"/>
    <w:rsid w:val="00AD031B"/>
    <w:rsid w:val="00AD0D2B"/>
    <w:rsid w:val="00AD37F0"/>
    <w:rsid w:val="00AD62DA"/>
    <w:rsid w:val="00AD7715"/>
    <w:rsid w:val="00AE16BA"/>
    <w:rsid w:val="00AE2F4F"/>
    <w:rsid w:val="00AE5C9E"/>
    <w:rsid w:val="00AF2C28"/>
    <w:rsid w:val="00B05E0A"/>
    <w:rsid w:val="00B07C43"/>
    <w:rsid w:val="00B11771"/>
    <w:rsid w:val="00B11DB9"/>
    <w:rsid w:val="00B23B88"/>
    <w:rsid w:val="00B27724"/>
    <w:rsid w:val="00B30C06"/>
    <w:rsid w:val="00B32187"/>
    <w:rsid w:val="00B3573C"/>
    <w:rsid w:val="00B37419"/>
    <w:rsid w:val="00B45747"/>
    <w:rsid w:val="00B51659"/>
    <w:rsid w:val="00B5515B"/>
    <w:rsid w:val="00B55D67"/>
    <w:rsid w:val="00B56FBB"/>
    <w:rsid w:val="00B6256D"/>
    <w:rsid w:val="00B65F12"/>
    <w:rsid w:val="00B7602C"/>
    <w:rsid w:val="00B76E52"/>
    <w:rsid w:val="00B7723D"/>
    <w:rsid w:val="00B872B1"/>
    <w:rsid w:val="00B91432"/>
    <w:rsid w:val="00B94A67"/>
    <w:rsid w:val="00BA048D"/>
    <w:rsid w:val="00BA5AF1"/>
    <w:rsid w:val="00BA7705"/>
    <w:rsid w:val="00BC2038"/>
    <w:rsid w:val="00BC5A71"/>
    <w:rsid w:val="00BD0B68"/>
    <w:rsid w:val="00BD0BD4"/>
    <w:rsid w:val="00BD0E75"/>
    <w:rsid w:val="00BD3C97"/>
    <w:rsid w:val="00BE1E21"/>
    <w:rsid w:val="00BE5EF3"/>
    <w:rsid w:val="00BF18C9"/>
    <w:rsid w:val="00BF3CB0"/>
    <w:rsid w:val="00BF520E"/>
    <w:rsid w:val="00BF641F"/>
    <w:rsid w:val="00C00F6A"/>
    <w:rsid w:val="00C05AE0"/>
    <w:rsid w:val="00C20721"/>
    <w:rsid w:val="00C27D9D"/>
    <w:rsid w:val="00C3489A"/>
    <w:rsid w:val="00C40175"/>
    <w:rsid w:val="00C40474"/>
    <w:rsid w:val="00C53190"/>
    <w:rsid w:val="00C53B14"/>
    <w:rsid w:val="00C560CD"/>
    <w:rsid w:val="00C57262"/>
    <w:rsid w:val="00C73805"/>
    <w:rsid w:val="00C74843"/>
    <w:rsid w:val="00C7578A"/>
    <w:rsid w:val="00C7700A"/>
    <w:rsid w:val="00C809A2"/>
    <w:rsid w:val="00C817D5"/>
    <w:rsid w:val="00C81BBF"/>
    <w:rsid w:val="00C8511F"/>
    <w:rsid w:val="00CA1643"/>
    <w:rsid w:val="00CB0D24"/>
    <w:rsid w:val="00CB4943"/>
    <w:rsid w:val="00CD0B9C"/>
    <w:rsid w:val="00CD18D0"/>
    <w:rsid w:val="00CD211E"/>
    <w:rsid w:val="00CD4738"/>
    <w:rsid w:val="00CD5581"/>
    <w:rsid w:val="00CE4BCF"/>
    <w:rsid w:val="00CE5049"/>
    <w:rsid w:val="00CF13A7"/>
    <w:rsid w:val="00CF7C1A"/>
    <w:rsid w:val="00D13068"/>
    <w:rsid w:val="00D21C84"/>
    <w:rsid w:val="00D225C7"/>
    <w:rsid w:val="00D43326"/>
    <w:rsid w:val="00D43970"/>
    <w:rsid w:val="00D5090B"/>
    <w:rsid w:val="00D53085"/>
    <w:rsid w:val="00D630DF"/>
    <w:rsid w:val="00D64D52"/>
    <w:rsid w:val="00D815F8"/>
    <w:rsid w:val="00D8422D"/>
    <w:rsid w:val="00D84850"/>
    <w:rsid w:val="00D94A6F"/>
    <w:rsid w:val="00D96E72"/>
    <w:rsid w:val="00DA0287"/>
    <w:rsid w:val="00DA39F6"/>
    <w:rsid w:val="00DA4DB9"/>
    <w:rsid w:val="00DB361E"/>
    <w:rsid w:val="00DB7183"/>
    <w:rsid w:val="00DB7B88"/>
    <w:rsid w:val="00DC1788"/>
    <w:rsid w:val="00DC24EB"/>
    <w:rsid w:val="00DC251E"/>
    <w:rsid w:val="00DD3ED2"/>
    <w:rsid w:val="00DD4559"/>
    <w:rsid w:val="00DE0BC0"/>
    <w:rsid w:val="00DF3AD5"/>
    <w:rsid w:val="00DF76F5"/>
    <w:rsid w:val="00E00B70"/>
    <w:rsid w:val="00E0284B"/>
    <w:rsid w:val="00E0464B"/>
    <w:rsid w:val="00E05166"/>
    <w:rsid w:val="00E06F4A"/>
    <w:rsid w:val="00E11107"/>
    <w:rsid w:val="00E17442"/>
    <w:rsid w:val="00E2210D"/>
    <w:rsid w:val="00E25587"/>
    <w:rsid w:val="00E31F0D"/>
    <w:rsid w:val="00E36AD0"/>
    <w:rsid w:val="00E3763D"/>
    <w:rsid w:val="00E43201"/>
    <w:rsid w:val="00E4434E"/>
    <w:rsid w:val="00E44AB0"/>
    <w:rsid w:val="00E46794"/>
    <w:rsid w:val="00E5090F"/>
    <w:rsid w:val="00E53C23"/>
    <w:rsid w:val="00E57A52"/>
    <w:rsid w:val="00E6348D"/>
    <w:rsid w:val="00E65F38"/>
    <w:rsid w:val="00E701E9"/>
    <w:rsid w:val="00E73461"/>
    <w:rsid w:val="00E75895"/>
    <w:rsid w:val="00E84AEF"/>
    <w:rsid w:val="00E85610"/>
    <w:rsid w:val="00E93111"/>
    <w:rsid w:val="00E938E8"/>
    <w:rsid w:val="00E95F26"/>
    <w:rsid w:val="00EA2787"/>
    <w:rsid w:val="00EB44F4"/>
    <w:rsid w:val="00EB7C64"/>
    <w:rsid w:val="00EC2056"/>
    <w:rsid w:val="00EC3039"/>
    <w:rsid w:val="00EC46CB"/>
    <w:rsid w:val="00ED4CE4"/>
    <w:rsid w:val="00ED50F5"/>
    <w:rsid w:val="00EE1623"/>
    <w:rsid w:val="00EE6811"/>
    <w:rsid w:val="00EE7233"/>
    <w:rsid w:val="00F0002A"/>
    <w:rsid w:val="00F052D3"/>
    <w:rsid w:val="00F05F3A"/>
    <w:rsid w:val="00F07215"/>
    <w:rsid w:val="00F116DC"/>
    <w:rsid w:val="00F11EE6"/>
    <w:rsid w:val="00F140A8"/>
    <w:rsid w:val="00F14F2C"/>
    <w:rsid w:val="00F20768"/>
    <w:rsid w:val="00F20AF2"/>
    <w:rsid w:val="00F27D30"/>
    <w:rsid w:val="00F36ECC"/>
    <w:rsid w:val="00F43CC1"/>
    <w:rsid w:val="00F44EFD"/>
    <w:rsid w:val="00F472DC"/>
    <w:rsid w:val="00F47F80"/>
    <w:rsid w:val="00F501B9"/>
    <w:rsid w:val="00F503CC"/>
    <w:rsid w:val="00F5513C"/>
    <w:rsid w:val="00F55B01"/>
    <w:rsid w:val="00F55EDC"/>
    <w:rsid w:val="00F60617"/>
    <w:rsid w:val="00F60EC7"/>
    <w:rsid w:val="00F65ED1"/>
    <w:rsid w:val="00F7195C"/>
    <w:rsid w:val="00F736A9"/>
    <w:rsid w:val="00F73D8E"/>
    <w:rsid w:val="00F926B9"/>
    <w:rsid w:val="00F93050"/>
    <w:rsid w:val="00F94CA4"/>
    <w:rsid w:val="00FA4F9D"/>
    <w:rsid w:val="00FB4614"/>
    <w:rsid w:val="00FC454D"/>
    <w:rsid w:val="00FC56CD"/>
    <w:rsid w:val="00FC6935"/>
    <w:rsid w:val="00FC7278"/>
    <w:rsid w:val="00FD49C8"/>
    <w:rsid w:val="00FD6280"/>
    <w:rsid w:val="00FD64C2"/>
    <w:rsid w:val="00FD7292"/>
    <w:rsid w:val="00FF1313"/>
    <w:rsid w:val="00FF25C9"/>
    <w:rsid w:val="00FF4318"/>
    <w:rsid w:val="00FF4CA0"/>
    <w:rsid w:val="01495D6C"/>
    <w:rsid w:val="019409BE"/>
    <w:rsid w:val="0281ABF6"/>
    <w:rsid w:val="03C63B7E"/>
    <w:rsid w:val="03FF6151"/>
    <w:rsid w:val="041E31AA"/>
    <w:rsid w:val="04479BA8"/>
    <w:rsid w:val="056DD287"/>
    <w:rsid w:val="05710100"/>
    <w:rsid w:val="057162E2"/>
    <w:rsid w:val="07227D92"/>
    <w:rsid w:val="081935E4"/>
    <w:rsid w:val="08BA59BC"/>
    <w:rsid w:val="08CC3C00"/>
    <w:rsid w:val="0921E988"/>
    <w:rsid w:val="09574984"/>
    <w:rsid w:val="0A2300AD"/>
    <w:rsid w:val="0A282B88"/>
    <w:rsid w:val="0AA819C3"/>
    <w:rsid w:val="0AC13967"/>
    <w:rsid w:val="0AEE395C"/>
    <w:rsid w:val="0B7159A1"/>
    <w:rsid w:val="0D610593"/>
    <w:rsid w:val="0DD89290"/>
    <w:rsid w:val="0EC22A69"/>
    <w:rsid w:val="0EFDCD38"/>
    <w:rsid w:val="0FCEF117"/>
    <w:rsid w:val="10C920CD"/>
    <w:rsid w:val="118FF38C"/>
    <w:rsid w:val="11D2CCD5"/>
    <w:rsid w:val="128FAD1B"/>
    <w:rsid w:val="13B9BC0C"/>
    <w:rsid w:val="14C7842B"/>
    <w:rsid w:val="14DD03F9"/>
    <w:rsid w:val="14DD31C6"/>
    <w:rsid w:val="153E6679"/>
    <w:rsid w:val="15A024B3"/>
    <w:rsid w:val="15E5C12E"/>
    <w:rsid w:val="15F97155"/>
    <w:rsid w:val="184D4D0B"/>
    <w:rsid w:val="188C2B83"/>
    <w:rsid w:val="18DC74F9"/>
    <w:rsid w:val="1933E406"/>
    <w:rsid w:val="19454614"/>
    <w:rsid w:val="1A832300"/>
    <w:rsid w:val="1A848A13"/>
    <w:rsid w:val="1A8E0973"/>
    <w:rsid w:val="1B09AE59"/>
    <w:rsid w:val="1BB760F2"/>
    <w:rsid w:val="1C01A9CC"/>
    <w:rsid w:val="1CF1041C"/>
    <w:rsid w:val="1EFF5D16"/>
    <w:rsid w:val="1F158F79"/>
    <w:rsid w:val="1F406174"/>
    <w:rsid w:val="1FAA897B"/>
    <w:rsid w:val="200C1E53"/>
    <w:rsid w:val="205CFBB5"/>
    <w:rsid w:val="20C44F4A"/>
    <w:rsid w:val="21E3CF2F"/>
    <w:rsid w:val="21F81D70"/>
    <w:rsid w:val="233A00B2"/>
    <w:rsid w:val="2496B13C"/>
    <w:rsid w:val="250C5E1E"/>
    <w:rsid w:val="252841FB"/>
    <w:rsid w:val="25E12A3F"/>
    <w:rsid w:val="2721DFE0"/>
    <w:rsid w:val="273EC1AF"/>
    <w:rsid w:val="295473B5"/>
    <w:rsid w:val="2A1F1FCD"/>
    <w:rsid w:val="2A998E1A"/>
    <w:rsid w:val="2B1C2A4A"/>
    <w:rsid w:val="2B7D2CFA"/>
    <w:rsid w:val="2B93279D"/>
    <w:rsid w:val="2D122EB6"/>
    <w:rsid w:val="2DB8EF9A"/>
    <w:rsid w:val="2FFA355B"/>
    <w:rsid w:val="3003EC20"/>
    <w:rsid w:val="3203DABF"/>
    <w:rsid w:val="32645D11"/>
    <w:rsid w:val="326C2351"/>
    <w:rsid w:val="3289377A"/>
    <w:rsid w:val="32B43D0B"/>
    <w:rsid w:val="32BFF78D"/>
    <w:rsid w:val="33DBE2EE"/>
    <w:rsid w:val="34400E0F"/>
    <w:rsid w:val="34BB6BA9"/>
    <w:rsid w:val="35120425"/>
    <w:rsid w:val="35B5DAC4"/>
    <w:rsid w:val="35CE229B"/>
    <w:rsid w:val="35D61D09"/>
    <w:rsid w:val="36165AEA"/>
    <w:rsid w:val="3650A57B"/>
    <w:rsid w:val="37CB4E91"/>
    <w:rsid w:val="38DD5B37"/>
    <w:rsid w:val="38EB59A3"/>
    <w:rsid w:val="3A65F224"/>
    <w:rsid w:val="3A7190EA"/>
    <w:rsid w:val="3A985971"/>
    <w:rsid w:val="3ACBC3AB"/>
    <w:rsid w:val="3AEDB58A"/>
    <w:rsid w:val="3C240734"/>
    <w:rsid w:val="3D0B3DC1"/>
    <w:rsid w:val="3D2BF569"/>
    <w:rsid w:val="3E179FBE"/>
    <w:rsid w:val="3E931C1D"/>
    <w:rsid w:val="3FE7AE50"/>
    <w:rsid w:val="40508574"/>
    <w:rsid w:val="409140D5"/>
    <w:rsid w:val="40B4CA2F"/>
    <w:rsid w:val="41961AD3"/>
    <w:rsid w:val="41F2F9C7"/>
    <w:rsid w:val="4230F426"/>
    <w:rsid w:val="425B7731"/>
    <w:rsid w:val="4307AAFD"/>
    <w:rsid w:val="432B61C5"/>
    <w:rsid w:val="437A26E3"/>
    <w:rsid w:val="44535071"/>
    <w:rsid w:val="44AF069A"/>
    <w:rsid w:val="44E7419F"/>
    <w:rsid w:val="4588DD6E"/>
    <w:rsid w:val="45BF3196"/>
    <w:rsid w:val="4623664E"/>
    <w:rsid w:val="46A092B3"/>
    <w:rsid w:val="46FBE164"/>
    <w:rsid w:val="472DD6F1"/>
    <w:rsid w:val="47C378B0"/>
    <w:rsid w:val="4815A0E8"/>
    <w:rsid w:val="49462EC9"/>
    <w:rsid w:val="4A1E6BED"/>
    <w:rsid w:val="4A5FB159"/>
    <w:rsid w:val="4A7E86A3"/>
    <w:rsid w:val="4A812662"/>
    <w:rsid w:val="4A987376"/>
    <w:rsid w:val="4B7CE76D"/>
    <w:rsid w:val="4B80415B"/>
    <w:rsid w:val="4BE71FB7"/>
    <w:rsid w:val="4C931871"/>
    <w:rsid w:val="4CC99063"/>
    <w:rsid w:val="4D287C4A"/>
    <w:rsid w:val="4D56934C"/>
    <w:rsid w:val="4E1C28B7"/>
    <w:rsid w:val="4E32D344"/>
    <w:rsid w:val="4EBDF5CF"/>
    <w:rsid w:val="4EBE895D"/>
    <w:rsid w:val="4F7DFA89"/>
    <w:rsid w:val="4F9C7887"/>
    <w:rsid w:val="50A1E343"/>
    <w:rsid w:val="529D09CA"/>
    <w:rsid w:val="52D1461D"/>
    <w:rsid w:val="5314883C"/>
    <w:rsid w:val="537E2DD0"/>
    <w:rsid w:val="549E3A27"/>
    <w:rsid w:val="54F917AB"/>
    <w:rsid w:val="56142F77"/>
    <w:rsid w:val="56D600AF"/>
    <w:rsid w:val="58BD5430"/>
    <w:rsid w:val="59782A6D"/>
    <w:rsid w:val="5A03F927"/>
    <w:rsid w:val="5A14FECB"/>
    <w:rsid w:val="5AD18239"/>
    <w:rsid w:val="5B493292"/>
    <w:rsid w:val="5B80F43E"/>
    <w:rsid w:val="5C022DC1"/>
    <w:rsid w:val="5D349DC4"/>
    <w:rsid w:val="5E34661C"/>
    <w:rsid w:val="5EB851F7"/>
    <w:rsid w:val="5ED90A23"/>
    <w:rsid w:val="5F506E32"/>
    <w:rsid w:val="5F927EF3"/>
    <w:rsid w:val="5FDE188F"/>
    <w:rsid w:val="5FEF7C42"/>
    <w:rsid w:val="6137CBB5"/>
    <w:rsid w:val="63114AFD"/>
    <w:rsid w:val="635DF5DC"/>
    <w:rsid w:val="64D08521"/>
    <w:rsid w:val="64E5F0AD"/>
    <w:rsid w:val="6669C6CC"/>
    <w:rsid w:val="66EAECD8"/>
    <w:rsid w:val="677DF747"/>
    <w:rsid w:val="699E2557"/>
    <w:rsid w:val="6B2AF653"/>
    <w:rsid w:val="6B6B7F46"/>
    <w:rsid w:val="6D5A99D7"/>
    <w:rsid w:val="6D9A5399"/>
    <w:rsid w:val="6DD2A903"/>
    <w:rsid w:val="6FF8041E"/>
    <w:rsid w:val="7060CC4A"/>
    <w:rsid w:val="70BA7CC5"/>
    <w:rsid w:val="72204DB8"/>
    <w:rsid w:val="72682D28"/>
    <w:rsid w:val="72A869CB"/>
    <w:rsid w:val="72B60E2C"/>
    <w:rsid w:val="72D69107"/>
    <w:rsid w:val="734AD58D"/>
    <w:rsid w:val="73973B99"/>
    <w:rsid w:val="7403299C"/>
    <w:rsid w:val="743B140B"/>
    <w:rsid w:val="7484B0A9"/>
    <w:rsid w:val="7585C0E8"/>
    <w:rsid w:val="75F7934B"/>
    <w:rsid w:val="7722F663"/>
    <w:rsid w:val="7764CCC2"/>
    <w:rsid w:val="77FE2743"/>
    <w:rsid w:val="787B056C"/>
    <w:rsid w:val="7940DF18"/>
    <w:rsid w:val="7A4735B7"/>
    <w:rsid w:val="7A53FC82"/>
    <w:rsid w:val="7A6438C7"/>
    <w:rsid w:val="7A7A39D7"/>
    <w:rsid w:val="7AF06C12"/>
    <w:rsid w:val="7B1736A4"/>
    <w:rsid w:val="7D605D70"/>
    <w:rsid w:val="7E9F4835"/>
    <w:rsid w:val="7F38F380"/>
    <w:rsid w:val="7F564F28"/>
    <w:rsid w:val="7F9DAE9E"/>
    <w:rsid w:val="7FFC55D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DDBCB"/>
  <w15:docId w15:val="{53A11A52-67AD-42D9-91F6-4D619B44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62A"/>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453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C20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720AE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rsid w:val="007517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ParagraphedelisteCar"/>
    <w:uiPriority w:val="34"/>
    <w:qFormat/>
    <w:rsid w:val="002C4ACD"/>
    <w:pPr>
      <w:ind w:left="720"/>
      <w:contextualSpacing/>
    </w:pPr>
  </w:style>
  <w:style w:type="character" w:styleId="Emphaseple">
    <w:name w:val="Subtle Emphasis"/>
    <w:basedOn w:val="Policepardfaut"/>
    <w:uiPriority w:val="19"/>
    <w:qFormat/>
    <w:rsid w:val="00F501B9"/>
    <w:rPr>
      <w:i/>
      <w:iCs/>
      <w:color w:val="404040" w:themeColor="text1" w:themeTint="BF"/>
    </w:rPr>
  </w:style>
  <w:style w:type="table" w:styleId="TableauGrille1Clair-Accentuation1">
    <w:name w:val="Grid Table 1 Light Accent 1"/>
    <w:basedOn w:val="TableauNormal"/>
    <w:uiPriority w:val="46"/>
    <w:rsid w:val="00F501B9"/>
    <w:pPr>
      <w:spacing w:after="0" w:line="240" w:lineRule="auto"/>
    </w:pPr>
    <w:rPr>
      <w:rFonts w:ascii="Calibri" w:eastAsia="Calibri" w:hAnsi="Calibri" w:cs="Calibri"/>
      <w:lang w:eastAsia="fr-FR"/>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EC2056"/>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4537B6"/>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4537B6"/>
    <w:pPr>
      <w:outlineLvl w:val="9"/>
    </w:pPr>
    <w:rPr>
      <w:lang w:eastAsia="fr-FR"/>
    </w:rPr>
  </w:style>
  <w:style w:type="paragraph" w:styleId="NormalWeb">
    <w:name w:val="Normal (Web)"/>
    <w:basedOn w:val="Normal"/>
    <w:uiPriority w:val="99"/>
    <w:unhideWhenUsed/>
    <w:rsid w:val="00643D42"/>
    <w:pPr>
      <w:spacing w:before="100" w:beforeAutospacing="1" w:after="100" w:afterAutospacing="1"/>
    </w:pPr>
    <w:rPr>
      <w:lang w:eastAsia="fr-FR"/>
    </w:rPr>
  </w:style>
  <w:style w:type="table" w:styleId="Grilledutableau">
    <w:name w:val="Table Grid"/>
    <w:aliases w:val="TNS table,Table long document,mtbs,TabelEcorys,Vale 4,Table Grid (Appendix list)"/>
    <w:basedOn w:val="TableauNormal"/>
    <w:uiPriority w:val="39"/>
    <w:rsid w:val="00B62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B6256D"/>
    <w:pPr>
      <w:autoSpaceDE w:val="0"/>
      <w:autoSpaceDN w:val="0"/>
      <w:adjustRightInd w:val="0"/>
      <w:spacing w:after="0" w:line="240" w:lineRule="auto"/>
    </w:pPr>
    <w:rPr>
      <w:rFonts w:ascii="ILIFMI+TimesNewRoman" w:eastAsia="Times New Roman" w:hAnsi="ILIFMI+TimesNewRoman" w:cs="Times New Roman"/>
      <w:color w:val="000000"/>
      <w:sz w:val="24"/>
      <w:szCs w:val="24"/>
      <w:lang w:val="en-US"/>
    </w:rPr>
  </w:style>
  <w:style w:type="character" w:customStyle="1" w:styleId="DefaultCar">
    <w:name w:val="Default Car"/>
    <w:link w:val="Default"/>
    <w:rsid w:val="00B6256D"/>
    <w:rPr>
      <w:rFonts w:ascii="ILIFMI+TimesNewRoman" w:eastAsia="Times New Roman" w:hAnsi="ILIFMI+TimesNewRoman" w:cs="Times New Roman"/>
      <w:color w:val="000000"/>
      <w:sz w:val="24"/>
      <w:szCs w:val="24"/>
      <w:lang w:val="en-US"/>
    </w:rPr>
  </w:style>
  <w:style w:type="paragraph" w:styleId="Notedebasdepage">
    <w:name w:val="footnote text"/>
    <w:aliases w:val="single space,footnote text,fn,FOOTNOTES,Footnote Text Char Char Char,ft,Char,f,Footnote Text Char1,Footnote Text Char2 Char,Footnote Text Char1 Char Char,Footnote Text Char2 Char Char Char,Footnote Text Char1 Char Char Char Char,ADB"/>
    <w:basedOn w:val="Normal"/>
    <w:link w:val="NotedebasdepageCar"/>
    <w:unhideWhenUsed/>
    <w:qFormat/>
    <w:rsid w:val="005E6D75"/>
    <w:rPr>
      <w:sz w:val="20"/>
      <w:szCs w:val="20"/>
    </w:rPr>
  </w:style>
  <w:style w:type="character" w:customStyle="1" w:styleId="NotedebasdepageCar">
    <w:name w:val="Note de bas de page Car"/>
    <w:aliases w:val="single space Car,footnote text Car,fn Car,FOOTNOTES Car,Footnote Text Char Char Char Car,ft Car,Char Car,f Car,Footnote Text Char1 Car,Footnote Text Char2 Char Car,Footnote Text Char1 Char Char Car,ADB Car"/>
    <w:basedOn w:val="Policepardfaut"/>
    <w:link w:val="Notedebasdepage"/>
    <w:qFormat/>
    <w:rsid w:val="005E6D75"/>
    <w:rPr>
      <w:sz w:val="20"/>
      <w:szCs w:val="20"/>
    </w:rPr>
  </w:style>
  <w:style w:type="character" w:styleId="Appelnotedebasdep">
    <w:name w:val="footnote reference"/>
    <w:aliases w:val="ftref,16 Point,Superscript 6 Point,note bp,Car Car Char Car Char Car Car Char Car Char Char,Car Car Car Car Car Car Car Car Char Car Car Char Car Car Car Char Car Char Char Char,(NECG) Footnote Reference,Ref,de nota al pie,fr"/>
    <w:basedOn w:val="Policepardfaut"/>
    <w:link w:val="BVIfnrCharCharCharCharCharChar1CharCharCharCharCharChar"/>
    <w:unhideWhenUsed/>
    <w:qFormat/>
    <w:rsid w:val="005E6D75"/>
    <w:rPr>
      <w:vertAlign w:val="superscript"/>
    </w:rPr>
  </w:style>
  <w:style w:type="table" w:styleId="TableauGrille6Couleur-Accentuation1">
    <w:name w:val="Grid Table 6 Colorful Accent 1"/>
    <w:basedOn w:val="TableauNormal"/>
    <w:uiPriority w:val="51"/>
    <w:rsid w:val="00E95F2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M1">
    <w:name w:val="toc 1"/>
    <w:basedOn w:val="Normal"/>
    <w:next w:val="Normal"/>
    <w:autoRedefine/>
    <w:uiPriority w:val="39"/>
    <w:unhideWhenUsed/>
    <w:rsid w:val="00E73461"/>
    <w:pPr>
      <w:spacing w:before="360" w:after="360"/>
    </w:pPr>
    <w:rPr>
      <w:rFonts w:cstheme="minorHAnsi"/>
      <w:b/>
      <w:bCs/>
      <w:caps/>
      <w:u w:val="single"/>
    </w:rPr>
  </w:style>
  <w:style w:type="character" w:styleId="Lienhypertexte">
    <w:name w:val="Hyperlink"/>
    <w:basedOn w:val="Policepardfaut"/>
    <w:uiPriority w:val="99"/>
    <w:unhideWhenUsed/>
    <w:rsid w:val="00E73461"/>
    <w:rPr>
      <w:color w:val="0563C1" w:themeColor="hyperlink"/>
      <w:u w:val="single"/>
    </w:rPr>
  </w:style>
  <w:style w:type="character" w:styleId="Marquedecommentaire">
    <w:name w:val="annotation reference"/>
    <w:basedOn w:val="Policepardfaut"/>
    <w:uiPriority w:val="99"/>
    <w:semiHidden/>
    <w:unhideWhenUsed/>
    <w:rsid w:val="006C57F3"/>
    <w:rPr>
      <w:sz w:val="16"/>
      <w:szCs w:val="16"/>
    </w:rPr>
  </w:style>
  <w:style w:type="paragraph" w:styleId="Commentaire">
    <w:name w:val="annotation text"/>
    <w:aliases w:val="Comment Text Char1,Comment Text Char Char, Char2 Char Char Char,Char2 Char Char Char"/>
    <w:basedOn w:val="Normal"/>
    <w:link w:val="CommentaireCar"/>
    <w:uiPriority w:val="99"/>
    <w:unhideWhenUsed/>
    <w:rsid w:val="006C57F3"/>
    <w:rPr>
      <w:sz w:val="20"/>
      <w:szCs w:val="20"/>
    </w:rPr>
  </w:style>
  <w:style w:type="character" w:customStyle="1" w:styleId="CommentaireCar">
    <w:name w:val="Commentaire Car"/>
    <w:aliases w:val="Comment Text Char1 Car,Comment Text Char Char Car, Char2 Char Char Char Car,Char2 Char Char Char Car"/>
    <w:basedOn w:val="Policepardfaut"/>
    <w:link w:val="Commentaire"/>
    <w:uiPriority w:val="99"/>
    <w:rsid w:val="006C57F3"/>
    <w:rPr>
      <w:sz w:val="20"/>
      <w:szCs w:val="20"/>
    </w:rPr>
  </w:style>
  <w:style w:type="paragraph" w:styleId="Objetducommentaire">
    <w:name w:val="annotation subject"/>
    <w:basedOn w:val="Commentaire"/>
    <w:next w:val="Commentaire"/>
    <w:link w:val="ObjetducommentaireCar"/>
    <w:uiPriority w:val="99"/>
    <w:semiHidden/>
    <w:unhideWhenUsed/>
    <w:rsid w:val="006C57F3"/>
    <w:rPr>
      <w:b/>
      <w:bCs/>
    </w:rPr>
  </w:style>
  <w:style w:type="character" w:customStyle="1" w:styleId="ObjetducommentaireCar">
    <w:name w:val="Objet du commentaire Car"/>
    <w:basedOn w:val="CommentaireCar"/>
    <w:link w:val="Objetducommentaire"/>
    <w:uiPriority w:val="99"/>
    <w:semiHidden/>
    <w:rsid w:val="006C57F3"/>
    <w:rPr>
      <w:b/>
      <w:bCs/>
      <w:sz w:val="20"/>
      <w:szCs w:val="20"/>
    </w:rPr>
  </w:style>
  <w:style w:type="paragraph" w:styleId="Textedebulles">
    <w:name w:val="Balloon Text"/>
    <w:basedOn w:val="Normal"/>
    <w:link w:val="TextedebullesCar"/>
    <w:uiPriority w:val="99"/>
    <w:semiHidden/>
    <w:unhideWhenUsed/>
    <w:rsid w:val="006C57F3"/>
    <w:rPr>
      <w:sz w:val="18"/>
      <w:szCs w:val="18"/>
    </w:rPr>
  </w:style>
  <w:style w:type="character" w:customStyle="1" w:styleId="TextedebullesCar">
    <w:name w:val="Texte de bulles Car"/>
    <w:basedOn w:val="Policepardfaut"/>
    <w:link w:val="Textedebulles"/>
    <w:uiPriority w:val="99"/>
    <w:semiHidden/>
    <w:rsid w:val="006C57F3"/>
    <w:rPr>
      <w:rFonts w:ascii="Times New Roman" w:hAnsi="Times New Roman" w:cs="Times New Roman"/>
      <w:sz w:val="18"/>
      <w:szCs w:val="18"/>
    </w:rPr>
  </w:style>
  <w:style w:type="character" w:customStyle="1" w:styleId="UnresolvedMention1">
    <w:name w:val="Unresolved Mention1"/>
    <w:basedOn w:val="Policepardfaut"/>
    <w:uiPriority w:val="99"/>
    <w:semiHidden/>
    <w:unhideWhenUsed/>
    <w:rsid w:val="00057890"/>
    <w:rPr>
      <w:color w:val="605E5C"/>
      <w:shd w:val="clear" w:color="auto" w:fill="E1DFDD"/>
    </w:rPr>
  </w:style>
  <w:style w:type="paragraph" w:styleId="Sansinterligne">
    <w:name w:val="No Spacing"/>
    <w:link w:val="SansinterligneCar"/>
    <w:uiPriority w:val="1"/>
    <w:qFormat/>
    <w:rsid w:val="00037816"/>
    <w:pPr>
      <w:spacing w:after="0" w:line="240" w:lineRule="auto"/>
    </w:pPr>
  </w:style>
  <w:style w:type="character" w:customStyle="1" w:styleId="SansinterligneCar">
    <w:name w:val="Sans interligne Car"/>
    <w:basedOn w:val="Policepardfaut"/>
    <w:link w:val="Sansinterligne"/>
    <w:uiPriority w:val="1"/>
    <w:rsid w:val="0070680D"/>
  </w:style>
  <w:style w:type="paragraph" w:styleId="Citationintense">
    <w:name w:val="Intense Quote"/>
    <w:basedOn w:val="Normal"/>
    <w:next w:val="Normal"/>
    <w:link w:val="CitationintenseCar"/>
    <w:uiPriority w:val="30"/>
    <w:qFormat/>
    <w:rsid w:val="00F36EC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F36ECC"/>
    <w:rPr>
      <w:i/>
      <w:iCs/>
      <w:color w:val="5B9BD5" w:themeColor="accent1"/>
    </w:rPr>
  </w:style>
  <w:style w:type="character" w:customStyle="1" w:styleId="Titre3Car">
    <w:name w:val="Titre 3 Car"/>
    <w:basedOn w:val="Policepardfaut"/>
    <w:link w:val="Titre3"/>
    <w:uiPriority w:val="9"/>
    <w:rsid w:val="00720AE2"/>
    <w:rPr>
      <w:rFonts w:asciiTheme="majorHAnsi" w:eastAsiaTheme="majorEastAsia" w:hAnsiTheme="majorHAnsi" w:cstheme="majorBidi"/>
      <w:color w:val="1F4D78" w:themeColor="accent1" w:themeShade="7F"/>
      <w:sz w:val="24"/>
      <w:szCs w:val="24"/>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link w:val="Appelnotedebasdep"/>
    <w:rsid w:val="002A38C7"/>
    <w:pPr>
      <w:spacing w:after="200" w:line="240" w:lineRule="exact"/>
    </w:pPr>
    <w:rPr>
      <w:vertAlign w:val="superscript"/>
    </w:rPr>
  </w:style>
  <w:style w:type="table" w:styleId="Tableausimple4">
    <w:name w:val="Plain Table 4"/>
    <w:basedOn w:val="TableauNormal"/>
    <w:uiPriority w:val="44"/>
    <w:rsid w:val="00FC6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1">
    <w:name w:val="Plain Table 1"/>
    <w:basedOn w:val="TableauNormal"/>
    <w:uiPriority w:val="41"/>
    <w:rsid w:val="00FC69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3-Accentuation1">
    <w:name w:val="Grid Table 3 Accent 1"/>
    <w:basedOn w:val="TableauNormal"/>
    <w:uiPriority w:val="48"/>
    <w:rsid w:val="00FC693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M3">
    <w:name w:val="toc 3"/>
    <w:basedOn w:val="Normal"/>
    <w:next w:val="Normal"/>
    <w:autoRedefine/>
    <w:uiPriority w:val="39"/>
    <w:unhideWhenUsed/>
    <w:rsid w:val="004B7AC5"/>
    <w:pPr>
      <w:tabs>
        <w:tab w:val="right" w:leader="dot" w:pos="9062"/>
      </w:tabs>
    </w:pPr>
    <w:rPr>
      <w:rFonts w:cstheme="minorHAnsi"/>
      <w:smallCaps/>
    </w:rPr>
  </w:style>
  <w:style w:type="table" w:styleId="TableauGrille2-Accentuation5">
    <w:name w:val="Grid Table 2 Accent 5"/>
    <w:basedOn w:val="TableauNormal"/>
    <w:uiPriority w:val="47"/>
    <w:rsid w:val="009263E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ragraph">
    <w:name w:val="paragraph"/>
    <w:basedOn w:val="Normal"/>
    <w:rsid w:val="00541E3C"/>
    <w:pPr>
      <w:spacing w:before="100" w:beforeAutospacing="1" w:after="100" w:afterAutospacing="1"/>
    </w:pPr>
    <w:rPr>
      <w:lang w:eastAsia="en-GB"/>
    </w:rPr>
  </w:style>
  <w:style w:type="character" w:customStyle="1" w:styleId="normaltextrun">
    <w:name w:val="normaltextrun"/>
    <w:basedOn w:val="Policepardfaut"/>
    <w:rsid w:val="00541E3C"/>
  </w:style>
  <w:style w:type="character" w:customStyle="1" w:styleId="eop">
    <w:name w:val="eop"/>
    <w:basedOn w:val="Policepardfaut"/>
    <w:rsid w:val="00541E3C"/>
  </w:style>
  <w:style w:type="character" w:customStyle="1" w:styleId="Titre4Car">
    <w:name w:val="Titre 4 Car"/>
    <w:basedOn w:val="Policepardfaut"/>
    <w:link w:val="Titre4"/>
    <w:uiPriority w:val="9"/>
    <w:rsid w:val="00751769"/>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rsid w:val="008C6C6D"/>
    <w:pPr>
      <w:tabs>
        <w:tab w:val="center" w:pos="4536"/>
        <w:tab w:val="right" w:pos="9072"/>
      </w:tabs>
    </w:pPr>
  </w:style>
  <w:style w:type="character" w:customStyle="1" w:styleId="En-tteCar">
    <w:name w:val="En-tête Car"/>
    <w:basedOn w:val="Policepardfaut"/>
    <w:link w:val="En-tte"/>
    <w:uiPriority w:val="99"/>
    <w:rsid w:val="008C6C6D"/>
  </w:style>
  <w:style w:type="paragraph" w:styleId="Pieddepage">
    <w:name w:val="footer"/>
    <w:basedOn w:val="Normal"/>
    <w:link w:val="PieddepageCar"/>
    <w:uiPriority w:val="99"/>
    <w:unhideWhenUsed/>
    <w:rsid w:val="008C6C6D"/>
    <w:pPr>
      <w:tabs>
        <w:tab w:val="center" w:pos="4536"/>
        <w:tab w:val="right" w:pos="9072"/>
      </w:tabs>
    </w:pPr>
  </w:style>
  <w:style w:type="character" w:customStyle="1" w:styleId="PieddepageCar">
    <w:name w:val="Pied de page Car"/>
    <w:basedOn w:val="Policepardfaut"/>
    <w:link w:val="Pieddepage"/>
    <w:uiPriority w:val="99"/>
    <w:rsid w:val="008C6C6D"/>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FB4614"/>
  </w:style>
  <w:style w:type="character" w:customStyle="1" w:styleId="superscript">
    <w:name w:val="superscript"/>
    <w:basedOn w:val="Policepardfaut"/>
    <w:rsid w:val="005B122D"/>
  </w:style>
  <w:style w:type="character" w:customStyle="1" w:styleId="CorpsdetexteCar">
    <w:name w:val="Corps de texte Car"/>
    <w:link w:val="Corpsdetexte"/>
    <w:rsid w:val="0048221B"/>
    <w:rPr>
      <w:rFonts w:ascii="Arial" w:eastAsia="Times New Roman" w:hAnsi="Arial"/>
    </w:rPr>
  </w:style>
  <w:style w:type="paragraph" w:styleId="Corpsdetexte">
    <w:name w:val="Body Text"/>
    <w:basedOn w:val="Normal"/>
    <w:link w:val="CorpsdetexteCar"/>
    <w:rsid w:val="0048221B"/>
    <w:pPr>
      <w:spacing w:before="120" w:after="120"/>
      <w:jc w:val="both"/>
    </w:pPr>
    <w:rPr>
      <w:rFonts w:ascii="Arial" w:hAnsi="Arial"/>
    </w:rPr>
  </w:style>
  <w:style w:type="character" w:customStyle="1" w:styleId="BodyTextChar1">
    <w:name w:val="Body Text Char1"/>
    <w:basedOn w:val="Policepardfaut"/>
    <w:uiPriority w:val="99"/>
    <w:semiHidden/>
    <w:rsid w:val="0048221B"/>
  </w:style>
  <w:style w:type="paragraph" w:styleId="TM2">
    <w:name w:val="toc 2"/>
    <w:basedOn w:val="Normal"/>
    <w:next w:val="Normal"/>
    <w:autoRedefine/>
    <w:uiPriority w:val="39"/>
    <w:semiHidden/>
    <w:unhideWhenUsed/>
    <w:rsid w:val="00960410"/>
    <w:rPr>
      <w:rFonts w:cstheme="minorHAnsi"/>
      <w:b/>
      <w:bCs/>
      <w:smallCaps/>
    </w:rPr>
  </w:style>
  <w:style w:type="paragraph" w:styleId="TM4">
    <w:name w:val="toc 4"/>
    <w:basedOn w:val="Normal"/>
    <w:next w:val="Normal"/>
    <w:autoRedefine/>
    <w:uiPriority w:val="39"/>
    <w:semiHidden/>
    <w:unhideWhenUsed/>
    <w:rsid w:val="00960410"/>
    <w:rPr>
      <w:rFonts w:cstheme="minorHAnsi"/>
    </w:rPr>
  </w:style>
  <w:style w:type="paragraph" w:styleId="TM5">
    <w:name w:val="toc 5"/>
    <w:basedOn w:val="Normal"/>
    <w:next w:val="Normal"/>
    <w:autoRedefine/>
    <w:uiPriority w:val="39"/>
    <w:semiHidden/>
    <w:unhideWhenUsed/>
    <w:rsid w:val="00960410"/>
    <w:rPr>
      <w:rFonts w:cstheme="minorHAnsi"/>
    </w:rPr>
  </w:style>
  <w:style w:type="paragraph" w:styleId="TM6">
    <w:name w:val="toc 6"/>
    <w:basedOn w:val="Normal"/>
    <w:next w:val="Normal"/>
    <w:autoRedefine/>
    <w:uiPriority w:val="39"/>
    <w:semiHidden/>
    <w:unhideWhenUsed/>
    <w:rsid w:val="00960410"/>
    <w:rPr>
      <w:rFonts w:cstheme="minorHAnsi"/>
    </w:rPr>
  </w:style>
  <w:style w:type="paragraph" w:styleId="TM7">
    <w:name w:val="toc 7"/>
    <w:basedOn w:val="Normal"/>
    <w:next w:val="Normal"/>
    <w:autoRedefine/>
    <w:uiPriority w:val="39"/>
    <w:semiHidden/>
    <w:unhideWhenUsed/>
    <w:rsid w:val="00960410"/>
    <w:rPr>
      <w:rFonts w:cstheme="minorHAnsi"/>
    </w:rPr>
  </w:style>
  <w:style w:type="paragraph" w:styleId="TM8">
    <w:name w:val="toc 8"/>
    <w:basedOn w:val="Normal"/>
    <w:next w:val="Normal"/>
    <w:autoRedefine/>
    <w:uiPriority w:val="39"/>
    <w:semiHidden/>
    <w:unhideWhenUsed/>
    <w:rsid w:val="00960410"/>
    <w:rPr>
      <w:rFonts w:cstheme="minorHAnsi"/>
    </w:rPr>
  </w:style>
  <w:style w:type="paragraph" w:styleId="TM9">
    <w:name w:val="toc 9"/>
    <w:basedOn w:val="Normal"/>
    <w:next w:val="Normal"/>
    <w:autoRedefine/>
    <w:uiPriority w:val="39"/>
    <w:semiHidden/>
    <w:unhideWhenUsed/>
    <w:rsid w:val="00960410"/>
    <w:rPr>
      <w:rFonts w:cstheme="minorHAnsi"/>
    </w:rPr>
  </w:style>
  <w:style w:type="paragraph" w:styleId="Rvision">
    <w:name w:val="Revision"/>
    <w:hidden/>
    <w:uiPriority w:val="99"/>
    <w:semiHidden/>
    <w:rsid w:val="005F0641"/>
    <w:pPr>
      <w:spacing w:after="0" w:line="240" w:lineRule="auto"/>
    </w:pPr>
  </w:style>
  <w:style w:type="paragraph" w:styleId="PrformatHTML">
    <w:name w:val="HTML Preformatted"/>
    <w:basedOn w:val="Normal"/>
    <w:link w:val="PrformatHTMLCar"/>
    <w:uiPriority w:val="99"/>
    <w:semiHidden/>
    <w:unhideWhenUsed/>
    <w:rsid w:val="00E938E8"/>
    <w:rPr>
      <w:rFonts w:ascii="Consolas" w:hAnsi="Consolas" w:cs="Consolas"/>
      <w:sz w:val="20"/>
      <w:szCs w:val="20"/>
    </w:rPr>
  </w:style>
  <w:style w:type="character" w:customStyle="1" w:styleId="PrformatHTMLCar">
    <w:name w:val="Préformaté HTML Car"/>
    <w:basedOn w:val="Policepardfaut"/>
    <w:link w:val="PrformatHTML"/>
    <w:uiPriority w:val="99"/>
    <w:semiHidden/>
    <w:rsid w:val="00E938E8"/>
    <w:rPr>
      <w:rFonts w:ascii="Consolas" w:hAnsi="Consolas" w:cs="Consolas"/>
      <w:sz w:val="20"/>
      <w:szCs w:val="20"/>
    </w:rPr>
  </w:style>
  <w:style w:type="paragraph" w:customStyle="1" w:styleId="pf0">
    <w:name w:val="pf0"/>
    <w:basedOn w:val="Normal"/>
    <w:rsid w:val="005F20EC"/>
    <w:pPr>
      <w:spacing w:before="100" w:beforeAutospacing="1" w:after="100" w:afterAutospacing="1"/>
    </w:pPr>
  </w:style>
  <w:style w:type="character" w:customStyle="1" w:styleId="cf01">
    <w:name w:val="cf01"/>
    <w:basedOn w:val="Policepardfaut"/>
    <w:rsid w:val="005F20EC"/>
    <w:rPr>
      <w:rFonts w:ascii="Segoe UI" w:hAnsi="Segoe UI" w:cs="Segoe UI" w:hint="default"/>
      <w:sz w:val="18"/>
      <w:szCs w:val="18"/>
    </w:rPr>
  </w:style>
  <w:style w:type="character" w:styleId="Lienhypertextesuivivisit">
    <w:name w:val="FollowedHyperlink"/>
    <w:basedOn w:val="Policepardfaut"/>
    <w:uiPriority w:val="99"/>
    <w:semiHidden/>
    <w:unhideWhenUsed/>
    <w:rsid w:val="00344C9E"/>
    <w:rPr>
      <w:color w:val="954F72" w:themeColor="followedHyperlink"/>
      <w:u w:val="single"/>
    </w:rPr>
  </w:style>
  <w:style w:type="character" w:customStyle="1" w:styleId="UnresolvedMention">
    <w:name w:val="Unresolved Mention"/>
    <w:basedOn w:val="Policepardfaut"/>
    <w:uiPriority w:val="99"/>
    <w:semiHidden/>
    <w:unhideWhenUsed/>
    <w:rsid w:val="00663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982">
      <w:bodyDiv w:val="1"/>
      <w:marLeft w:val="0"/>
      <w:marRight w:val="0"/>
      <w:marTop w:val="0"/>
      <w:marBottom w:val="0"/>
      <w:divBdr>
        <w:top w:val="none" w:sz="0" w:space="0" w:color="auto"/>
        <w:left w:val="none" w:sz="0" w:space="0" w:color="auto"/>
        <w:bottom w:val="none" w:sz="0" w:space="0" w:color="auto"/>
        <w:right w:val="none" w:sz="0" w:space="0" w:color="auto"/>
      </w:divBdr>
    </w:div>
    <w:div w:id="269050165">
      <w:bodyDiv w:val="1"/>
      <w:marLeft w:val="0"/>
      <w:marRight w:val="0"/>
      <w:marTop w:val="0"/>
      <w:marBottom w:val="0"/>
      <w:divBdr>
        <w:top w:val="none" w:sz="0" w:space="0" w:color="auto"/>
        <w:left w:val="none" w:sz="0" w:space="0" w:color="auto"/>
        <w:bottom w:val="none" w:sz="0" w:space="0" w:color="auto"/>
        <w:right w:val="none" w:sz="0" w:space="0" w:color="auto"/>
      </w:divBdr>
      <w:divsChild>
        <w:div w:id="1059013230">
          <w:marLeft w:val="0"/>
          <w:marRight w:val="0"/>
          <w:marTop w:val="0"/>
          <w:marBottom w:val="0"/>
          <w:divBdr>
            <w:top w:val="none" w:sz="0" w:space="0" w:color="auto"/>
            <w:left w:val="none" w:sz="0" w:space="0" w:color="auto"/>
            <w:bottom w:val="none" w:sz="0" w:space="0" w:color="auto"/>
            <w:right w:val="none" w:sz="0" w:space="0" w:color="auto"/>
          </w:divBdr>
          <w:divsChild>
            <w:div w:id="1420635948">
              <w:marLeft w:val="0"/>
              <w:marRight w:val="0"/>
              <w:marTop w:val="0"/>
              <w:marBottom w:val="0"/>
              <w:divBdr>
                <w:top w:val="none" w:sz="0" w:space="0" w:color="auto"/>
                <w:left w:val="none" w:sz="0" w:space="0" w:color="auto"/>
                <w:bottom w:val="none" w:sz="0" w:space="0" w:color="auto"/>
                <w:right w:val="none" w:sz="0" w:space="0" w:color="auto"/>
              </w:divBdr>
              <w:divsChild>
                <w:div w:id="373968897">
                  <w:marLeft w:val="0"/>
                  <w:marRight w:val="0"/>
                  <w:marTop w:val="0"/>
                  <w:marBottom w:val="0"/>
                  <w:divBdr>
                    <w:top w:val="none" w:sz="0" w:space="0" w:color="auto"/>
                    <w:left w:val="none" w:sz="0" w:space="0" w:color="auto"/>
                    <w:bottom w:val="none" w:sz="0" w:space="0" w:color="auto"/>
                    <w:right w:val="none" w:sz="0" w:space="0" w:color="auto"/>
                  </w:divBdr>
                  <w:divsChild>
                    <w:div w:id="9822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763426">
      <w:bodyDiv w:val="1"/>
      <w:marLeft w:val="0"/>
      <w:marRight w:val="0"/>
      <w:marTop w:val="0"/>
      <w:marBottom w:val="0"/>
      <w:divBdr>
        <w:top w:val="none" w:sz="0" w:space="0" w:color="auto"/>
        <w:left w:val="none" w:sz="0" w:space="0" w:color="auto"/>
        <w:bottom w:val="none" w:sz="0" w:space="0" w:color="auto"/>
        <w:right w:val="none" w:sz="0" w:space="0" w:color="auto"/>
      </w:divBdr>
    </w:div>
    <w:div w:id="288249266">
      <w:bodyDiv w:val="1"/>
      <w:marLeft w:val="0"/>
      <w:marRight w:val="0"/>
      <w:marTop w:val="0"/>
      <w:marBottom w:val="0"/>
      <w:divBdr>
        <w:top w:val="none" w:sz="0" w:space="0" w:color="auto"/>
        <w:left w:val="none" w:sz="0" w:space="0" w:color="auto"/>
        <w:bottom w:val="none" w:sz="0" w:space="0" w:color="auto"/>
        <w:right w:val="none" w:sz="0" w:space="0" w:color="auto"/>
      </w:divBdr>
      <w:divsChild>
        <w:div w:id="521285384">
          <w:marLeft w:val="0"/>
          <w:marRight w:val="0"/>
          <w:marTop w:val="0"/>
          <w:marBottom w:val="0"/>
          <w:divBdr>
            <w:top w:val="none" w:sz="0" w:space="0" w:color="auto"/>
            <w:left w:val="none" w:sz="0" w:space="0" w:color="auto"/>
            <w:bottom w:val="none" w:sz="0" w:space="0" w:color="auto"/>
            <w:right w:val="none" w:sz="0" w:space="0" w:color="auto"/>
          </w:divBdr>
        </w:div>
        <w:div w:id="790443187">
          <w:marLeft w:val="0"/>
          <w:marRight w:val="0"/>
          <w:marTop w:val="0"/>
          <w:marBottom w:val="0"/>
          <w:divBdr>
            <w:top w:val="none" w:sz="0" w:space="0" w:color="auto"/>
            <w:left w:val="none" w:sz="0" w:space="0" w:color="auto"/>
            <w:bottom w:val="none" w:sz="0" w:space="0" w:color="auto"/>
            <w:right w:val="none" w:sz="0" w:space="0" w:color="auto"/>
          </w:divBdr>
        </w:div>
        <w:div w:id="942759571">
          <w:marLeft w:val="0"/>
          <w:marRight w:val="0"/>
          <w:marTop w:val="0"/>
          <w:marBottom w:val="0"/>
          <w:divBdr>
            <w:top w:val="none" w:sz="0" w:space="0" w:color="auto"/>
            <w:left w:val="none" w:sz="0" w:space="0" w:color="auto"/>
            <w:bottom w:val="none" w:sz="0" w:space="0" w:color="auto"/>
            <w:right w:val="none" w:sz="0" w:space="0" w:color="auto"/>
          </w:divBdr>
          <w:divsChild>
            <w:div w:id="196355454">
              <w:marLeft w:val="0"/>
              <w:marRight w:val="0"/>
              <w:marTop w:val="0"/>
              <w:marBottom w:val="0"/>
              <w:divBdr>
                <w:top w:val="none" w:sz="0" w:space="0" w:color="auto"/>
                <w:left w:val="none" w:sz="0" w:space="0" w:color="auto"/>
                <w:bottom w:val="none" w:sz="0" w:space="0" w:color="auto"/>
                <w:right w:val="none" w:sz="0" w:space="0" w:color="auto"/>
              </w:divBdr>
            </w:div>
            <w:div w:id="1346521114">
              <w:marLeft w:val="0"/>
              <w:marRight w:val="0"/>
              <w:marTop w:val="0"/>
              <w:marBottom w:val="0"/>
              <w:divBdr>
                <w:top w:val="none" w:sz="0" w:space="0" w:color="auto"/>
                <w:left w:val="none" w:sz="0" w:space="0" w:color="auto"/>
                <w:bottom w:val="none" w:sz="0" w:space="0" w:color="auto"/>
                <w:right w:val="none" w:sz="0" w:space="0" w:color="auto"/>
              </w:divBdr>
            </w:div>
            <w:div w:id="1567645412">
              <w:marLeft w:val="0"/>
              <w:marRight w:val="0"/>
              <w:marTop w:val="0"/>
              <w:marBottom w:val="0"/>
              <w:divBdr>
                <w:top w:val="none" w:sz="0" w:space="0" w:color="auto"/>
                <w:left w:val="none" w:sz="0" w:space="0" w:color="auto"/>
                <w:bottom w:val="none" w:sz="0" w:space="0" w:color="auto"/>
                <w:right w:val="none" w:sz="0" w:space="0" w:color="auto"/>
              </w:divBdr>
            </w:div>
            <w:div w:id="1638605478">
              <w:marLeft w:val="0"/>
              <w:marRight w:val="0"/>
              <w:marTop w:val="0"/>
              <w:marBottom w:val="0"/>
              <w:divBdr>
                <w:top w:val="none" w:sz="0" w:space="0" w:color="auto"/>
                <w:left w:val="none" w:sz="0" w:space="0" w:color="auto"/>
                <w:bottom w:val="none" w:sz="0" w:space="0" w:color="auto"/>
                <w:right w:val="none" w:sz="0" w:space="0" w:color="auto"/>
              </w:divBdr>
            </w:div>
            <w:div w:id="1669408091">
              <w:marLeft w:val="0"/>
              <w:marRight w:val="0"/>
              <w:marTop w:val="0"/>
              <w:marBottom w:val="0"/>
              <w:divBdr>
                <w:top w:val="none" w:sz="0" w:space="0" w:color="auto"/>
                <w:left w:val="none" w:sz="0" w:space="0" w:color="auto"/>
                <w:bottom w:val="none" w:sz="0" w:space="0" w:color="auto"/>
                <w:right w:val="none" w:sz="0" w:space="0" w:color="auto"/>
              </w:divBdr>
            </w:div>
          </w:divsChild>
        </w:div>
        <w:div w:id="1029337713">
          <w:marLeft w:val="0"/>
          <w:marRight w:val="0"/>
          <w:marTop w:val="0"/>
          <w:marBottom w:val="0"/>
          <w:divBdr>
            <w:top w:val="none" w:sz="0" w:space="0" w:color="auto"/>
            <w:left w:val="none" w:sz="0" w:space="0" w:color="auto"/>
            <w:bottom w:val="none" w:sz="0" w:space="0" w:color="auto"/>
            <w:right w:val="none" w:sz="0" w:space="0" w:color="auto"/>
          </w:divBdr>
        </w:div>
        <w:div w:id="1564833890">
          <w:marLeft w:val="0"/>
          <w:marRight w:val="0"/>
          <w:marTop w:val="0"/>
          <w:marBottom w:val="0"/>
          <w:divBdr>
            <w:top w:val="none" w:sz="0" w:space="0" w:color="auto"/>
            <w:left w:val="none" w:sz="0" w:space="0" w:color="auto"/>
            <w:bottom w:val="none" w:sz="0" w:space="0" w:color="auto"/>
            <w:right w:val="none" w:sz="0" w:space="0" w:color="auto"/>
          </w:divBdr>
        </w:div>
        <w:div w:id="1582713442">
          <w:marLeft w:val="0"/>
          <w:marRight w:val="0"/>
          <w:marTop w:val="0"/>
          <w:marBottom w:val="0"/>
          <w:divBdr>
            <w:top w:val="none" w:sz="0" w:space="0" w:color="auto"/>
            <w:left w:val="none" w:sz="0" w:space="0" w:color="auto"/>
            <w:bottom w:val="none" w:sz="0" w:space="0" w:color="auto"/>
            <w:right w:val="none" w:sz="0" w:space="0" w:color="auto"/>
          </w:divBdr>
          <w:divsChild>
            <w:div w:id="34695766">
              <w:marLeft w:val="0"/>
              <w:marRight w:val="0"/>
              <w:marTop w:val="0"/>
              <w:marBottom w:val="0"/>
              <w:divBdr>
                <w:top w:val="none" w:sz="0" w:space="0" w:color="auto"/>
                <w:left w:val="none" w:sz="0" w:space="0" w:color="auto"/>
                <w:bottom w:val="none" w:sz="0" w:space="0" w:color="auto"/>
                <w:right w:val="none" w:sz="0" w:space="0" w:color="auto"/>
              </w:divBdr>
            </w:div>
            <w:div w:id="99028870">
              <w:marLeft w:val="0"/>
              <w:marRight w:val="0"/>
              <w:marTop w:val="0"/>
              <w:marBottom w:val="0"/>
              <w:divBdr>
                <w:top w:val="none" w:sz="0" w:space="0" w:color="auto"/>
                <w:left w:val="none" w:sz="0" w:space="0" w:color="auto"/>
                <w:bottom w:val="none" w:sz="0" w:space="0" w:color="auto"/>
                <w:right w:val="none" w:sz="0" w:space="0" w:color="auto"/>
              </w:divBdr>
            </w:div>
            <w:div w:id="241379944">
              <w:marLeft w:val="0"/>
              <w:marRight w:val="0"/>
              <w:marTop w:val="0"/>
              <w:marBottom w:val="0"/>
              <w:divBdr>
                <w:top w:val="none" w:sz="0" w:space="0" w:color="auto"/>
                <w:left w:val="none" w:sz="0" w:space="0" w:color="auto"/>
                <w:bottom w:val="none" w:sz="0" w:space="0" w:color="auto"/>
                <w:right w:val="none" w:sz="0" w:space="0" w:color="auto"/>
              </w:divBdr>
            </w:div>
            <w:div w:id="343483421">
              <w:marLeft w:val="0"/>
              <w:marRight w:val="0"/>
              <w:marTop w:val="0"/>
              <w:marBottom w:val="0"/>
              <w:divBdr>
                <w:top w:val="none" w:sz="0" w:space="0" w:color="auto"/>
                <w:left w:val="none" w:sz="0" w:space="0" w:color="auto"/>
                <w:bottom w:val="none" w:sz="0" w:space="0" w:color="auto"/>
                <w:right w:val="none" w:sz="0" w:space="0" w:color="auto"/>
              </w:divBdr>
            </w:div>
            <w:div w:id="361172842">
              <w:marLeft w:val="0"/>
              <w:marRight w:val="0"/>
              <w:marTop w:val="0"/>
              <w:marBottom w:val="0"/>
              <w:divBdr>
                <w:top w:val="none" w:sz="0" w:space="0" w:color="auto"/>
                <w:left w:val="none" w:sz="0" w:space="0" w:color="auto"/>
                <w:bottom w:val="none" w:sz="0" w:space="0" w:color="auto"/>
                <w:right w:val="none" w:sz="0" w:space="0" w:color="auto"/>
              </w:divBdr>
            </w:div>
            <w:div w:id="403337323">
              <w:marLeft w:val="0"/>
              <w:marRight w:val="0"/>
              <w:marTop w:val="0"/>
              <w:marBottom w:val="0"/>
              <w:divBdr>
                <w:top w:val="none" w:sz="0" w:space="0" w:color="auto"/>
                <w:left w:val="none" w:sz="0" w:space="0" w:color="auto"/>
                <w:bottom w:val="none" w:sz="0" w:space="0" w:color="auto"/>
                <w:right w:val="none" w:sz="0" w:space="0" w:color="auto"/>
              </w:divBdr>
            </w:div>
            <w:div w:id="496699564">
              <w:marLeft w:val="0"/>
              <w:marRight w:val="0"/>
              <w:marTop w:val="0"/>
              <w:marBottom w:val="0"/>
              <w:divBdr>
                <w:top w:val="none" w:sz="0" w:space="0" w:color="auto"/>
                <w:left w:val="none" w:sz="0" w:space="0" w:color="auto"/>
                <w:bottom w:val="none" w:sz="0" w:space="0" w:color="auto"/>
                <w:right w:val="none" w:sz="0" w:space="0" w:color="auto"/>
              </w:divBdr>
            </w:div>
            <w:div w:id="641270825">
              <w:marLeft w:val="0"/>
              <w:marRight w:val="0"/>
              <w:marTop w:val="0"/>
              <w:marBottom w:val="0"/>
              <w:divBdr>
                <w:top w:val="none" w:sz="0" w:space="0" w:color="auto"/>
                <w:left w:val="none" w:sz="0" w:space="0" w:color="auto"/>
                <w:bottom w:val="none" w:sz="0" w:space="0" w:color="auto"/>
                <w:right w:val="none" w:sz="0" w:space="0" w:color="auto"/>
              </w:divBdr>
            </w:div>
            <w:div w:id="791023448">
              <w:marLeft w:val="0"/>
              <w:marRight w:val="0"/>
              <w:marTop w:val="0"/>
              <w:marBottom w:val="0"/>
              <w:divBdr>
                <w:top w:val="none" w:sz="0" w:space="0" w:color="auto"/>
                <w:left w:val="none" w:sz="0" w:space="0" w:color="auto"/>
                <w:bottom w:val="none" w:sz="0" w:space="0" w:color="auto"/>
                <w:right w:val="none" w:sz="0" w:space="0" w:color="auto"/>
              </w:divBdr>
            </w:div>
            <w:div w:id="927470122">
              <w:marLeft w:val="0"/>
              <w:marRight w:val="0"/>
              <w:marTop w:val="0"/>
              <w:marBottom w:val="0"/>
              <w:divBdr>
                <w:top w:val="none" w:sz="0" w:space="0" w:color="auto"/>
                <w:left w:val="none" w:sz="0" w:space="0" w:color="auto"/>
                <w:bottom w:val="none" w:sz="0" w:space="0" w:color="auto"/>
                <w:right w:val="none" w:sz="0" w:space="0" w:color="auto"/>
              </w:divBdr>
            </w:div>
            <w:div w:id="1168133892">
              <w:marLeft w:val="0"/>
              <w:marRight w:val="0"/>
              <w:marTop w:val="0"/>
              <w:marBottom w:val="0"/>
              <w:divBdr>
                <w:top w:val="none" w:sz="0" w:space="0" w:color="auto"/>
                <w:left w:val="none" w:sz="0" w:space="0" w:color="auto"/>
                <w:bottom w:val="none" w:sz="0" w:space="0" w:color="auto"/>
                <w:right w:val="none" w:sz="0" w:space="0" w:color="auto"/>
              </w:divBdr>
            </w:div>
            <w:div w:id="1185051749">
              <w:marLeft w:val="0"/>
              <w:marRight w:val="0"/>
              <w:marTop w:val="0"/>
              <w:marBottom w:val="0"/>
              <w:divBdr>
                <w:top w:val="none" w:sz="0" w:space="0" w:color="auto"/>
                <w:left w:val="none" w:sz="0" w:space="0" w:color="auto"/>
                <w:bottom w:val="none" w:sz="0" w:space="0" w:color="auto"/>
                <w:right w:val="none" w:sz="0" w:space="0" w:color="auto"/>
              </w:divBdr>
            </w:div>
            <w:div w:id="1211188168">
              <w:marLeft w:val="0"/>
              <w:marRight w:val="0"/>
              <w:marTop w:val="0"/>
              <w:marBottom w:val="0"/>
              <w:divBdr>
                <w:top w:val="none" w:sz="0" w:space="0" w:color="auto"/>
                <w:left w:val="none" w:sz="0" w:space="0" w:color="auto"/>
                <w:bottom w:val="none" w:sz="0" w:space="0" w:color="auto"/>
                <w:right w:val="none" w:sz="0" w:space="0" w:color="auto"/>
              </w:divBdr>
            </w:div>
            <w:div w:id="1332835439">
              <w:marLeft w:val="0"/>
              <w:marRight w:val="0"/>
              <w:marTop w:val="0"/>
              <w:marBottom w:val="0"/>
              <w:divBdr>
                <w:top w:val="none" w:sz="0" w:space="0" w:color="auto"/>
                <w:left w:val="none" w:sz="0" w:space="0" w:color="auto"/>
                <w:bottom w:val="none" w:sz="0" w:space="0" w:color="auto"/>
                <w:right w:val="none" w:sz="0" w:space="0" w:color="auto"/>
              </w:divBdr>
            </w:div>
            <w:div w:id="1340961888">
              <w:marLeft w:val="0"/>
              <w:marRight w:val="0"/>
              <w:marTop w:val="0"/>
              <w:marBottom w:val="0"/>
              <w:divBdr>
                <w:top w:val="none" w:sz="0" w:space="0" w:color="auto"/>
                <w:left w:val="none" w:sz="0" w:space="0" w:color="auto"/>
                <w:bottom w:val="none" w:sz="0" w:space="0" w:color="auto"/>
                <w:right w:val="none" w:sz="0" w:space="0" w:color="auto"/>
              </w:divBdr>
            </w:div>
            <w:div w:id="1799033869">
              <w:marLeft w:val="0"/>
              <w:marRight w:val="0"/>
              <w:marTop w:val="0"/>
              <w:marBottom w:val="0"/>
              <w:divBdr>
                <w:top w:val="none" w:sz="0" w:space="0" w:color="auto"/>
                <w:left w:val="none" w:sz="0" w:space="0" w:color="auto"/>
                <w:bottom w:val="none" w:sz="0" w:space="0" w:color="auto"/>
                <w:right w:val="none" w:sz="0" w:space="0" w:color="auto"/>
              </w:divBdr>
            </w:div>
            <w:div w:id="1885870028">
              <w:marLeft w:val="0"/>
              <w:marRight w:val="0"/>
              <w:marTop w:val="0"/>
              <w:marBottom w:val="0"/>
              <w:divBdr>
                <w:top w:val="none" w:sz="0" w:space="0" w:color="auto"/>
                <w:left w:val="none" w:sz="0" w:space="0" w:color="auto"/>
                <w:bottom w:val="none" w:sz="0" w:space="0" w:color="auto"/>
                <w:right w:val="none" w:sz="0" w:space="0" w:color="auto"/>
              </w:divBdr>
            </w:div>
            <w:div w:id="1968048259">
              <w:marLeft w:val="0"/>
              <w:marRight w:val="0"/>
              <w:marTop w:val="0"/>
              <w:marBottom w:val="0"/>
              <w:divBdr>
                <w:top w:val="none" w:sz="0" w:space="0" w:color="auto"/>
                <w:left w:val="none" w:sz="0" w:space="0" w:color="auto"/>
                <w:bottom w:val="none" w:sz="0" w:space="0" w:color="auto"/>
                <w:right w:val="none" w:sz="0" w:space="0" w:color="auto"/>
              </w:divBdr>
            </w:div>
            <w:div w:id="2018728857">
              <w:marLeft w:val="0"/>
              <w:marRight w:val="0"/>
              <w:marTop w:val="0"/>
              <w:marBottom w:val="0"/>
              <w:divBdr>
                <w:top w:val="none" w:sz="0" w:space="0" w:color="auto"/>
                <w:left w:val="none" w:sz="0" w:space="0" w:color="auto"/>
                <w:bottom w:val="none" w:sz="0" w:space="0" w:color="auto"/>
                <w:right w:val="none" w:sz="0" w:space="0" w:color="auto"/>
              </w:divBdr>
            </w:div>
            <w:div w:id="2133015873">
              <w:marLeft w:val="0"/>
              <w:marRight w:val="0"/>
              <w:marTop w:val="0"/>
              <w:marBottom w:val="0"/>
              <w:divBdr>
                <w:top w:val="none" w:sz="0" w:space="0" w:color="auto"/>
                <w:left w:val="none" w:sz="0" w:space="0" w:color="auto"/>
                <w:bottom w:val="none" w:sz="0" w:space="0" w:color="auto"/>
                <w:right w:val="none" w:sz="0" w:space="0" w:color="auto"/>
              </w:divBdr>
            </w:div>
          </w:divsChild>
        </w:div>
        <w:div w:id="1861628776">
          <w:marLeft w:val="0"/>
          <w:marRight w:val="0"/>
          <w:marTop w:val="0"/>
          <w:marBottom w:val="0"/>
          <w:divBdr>
            <w:top w:val="none" w:sz="0" w:space="0" w:color="auto"/>
            <w:left w:val="none" w:sz="0" w:space="0" w:color="auto"/>
            <w:bottom w:val="none" w:sz="0" w:space="0" w:color="auto"/>
            <w:right w:val="none" w:sz="0" w:space="0" w:color="auto"/>
          </w:divBdr>
        </w:div>
      </w:divsChild>
    </w:div>
    <w:div w:id="295719252">
      <w:bodyDiv w:val="1"/>
      <w:marLeft w:val="0"/>
      <w:marRight w:val="0"/>
      <w:marTop w:val="0"/>
      <w:marBottom w:val="0"/>
      <w:divBdr>
        <w:top w:val="none" w:sz="0" w:space="0" w:color="auto"/>
        <w:left w:val="none" w:sz="0" w:space="0" w:color="auto"/>
        <w:bottom w:val="none" w:sz="0" w:space="0" w:color="auto"/>
        <w:right w:val="none" w:sz="0" w:space="0" w:color="auto"/>
      </w:divBdr>
    </w:div>
    <w:div w:id="342364865">
      <w:bodyDiv w:val="1"/>
      <w:marLeft w:val="0"/>
      <w:marRight w:val="0"/>
      <w:marTop w:val="0"/>
      <w:marBottom w:val="0"/>
      <w:divBdr>
        <w:top w:val="none" w:sz="0" w:space="0" w:color="auto"/>
        <w:left w:val="none" w:sz="0" w:space="0" w:color="auto"/>
        <w:bottom w:val="none" w:sz="0" w:space="0" w:color="auto"/>
        <w:right w:val="none" w:sz="0" w:space="0" w:color="auto"/>
      </w:divBdr>
    </w:div>
    <w:div w:id="372996070">
      <w:bodyDiv w:val="1"/>
      <w:marLeft w:val="0"/>
      <w:marRight w:val="0"/>
      <w:marTop w:val="0"/>
      <w:marBottom w:val="0"/>
      <w:divBdr>
        <w:top w:val="none" w:sz="0" w:space="0" w:color="auto"/>
        <w:left w:val="none" w:sz="0" w:space="0" w:color="auto"/>
        <w:bottom w:val="none" w:sz="0" w:space="0" w:color="auto"/>
        <w:right w:val="none" w:sz="0" w:space="0" w:color="auto"/>
      </w:divBdr>
      <w:divsChild>
        <w:div w:id="1114638767">
          <w:marLeft w:val="0"/>
          <w:marRight w:val="0"/>
          <w:marTop w:val="0"/>
          <w:marBottom w:val="0"/>
          <w:divBdr>
            <w:top w:val="none" w:sz="0" w:space="0" w:color="auto"/>
            <w:left w:val="none" w:sz="0" w:space="0" w:color="auto"/>
            <w:bottom w:val="none" w:sz="0" w:space="0" w:color="auto"/>
            <w:right w:val="none" w:sz="0" w:space="0" w:color="auto"/>
          </w:divBdr>
          <w:divsChild>
            <w:div w:id="1312515614">
              <w:marLeft w:val="0"/>
              <w:marRight w:val="0"/>
              <w:marTop w:val="0"/>
              <w:marBottom w:val="0"/>
              <w:divBdr>
                <w:top w:val="none" w:sz="0" w:space="0" w:color="auto"/>
                <w:left w:val="none" w:sz="0" w:space="0" w:color="auto"/>
                <w:bottom w:val="none" w:sz="0" w:space="0" w:color="auto"/>
                <w:right w:val="none" w:sz="0" w:space="0" w:color="auto"/>
              </w:divBdr>
              <w:divsChild>
                <w:div w:id="10337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744">
      <w:bodyDiv w:val="1"/>
      <w:marLeft w:val="0"/>
      <w:marRight w:val="0"/>
      <w:marTop w:val="0"/>
      <w:marBottom w:val="0"/>
      <w:divBdr>
        <w:top w:val="none" w:sz="0" w:space="0" w:color="auto"/>
        <w:left w:val="none" w:sz="0" w:space="0" w:color="auto"/>
        <w:bottom w:val="none" w:sz="0" w:space="0" w:color="auto"/>
        <w:right w:val="none" w:sz="0" w:space="0" w:color="auto"/>
      </w:divBdr>
      <w:divsChild>
        <w:div w:id="377826792">
          <w:marLeft w:val="0"/>
          <w:marRight w:val="0"/>
          <w:marTop w:val="0"/>
          <w:marBottom w:val="0"/>
          <w:divBdr>
            <w:top w:val="none" w:sz="0" w:space="0" w:color="auto"/>
            <w:left w:val="none" w:sz="0" w:space="0" w:color="auto"/>
            <w:bottom w:val="none" w:sz="0" w:space="0" w:color="auto"/>
            <w:right w:val="none" w:sz="0" w:space="0" w:color="auto"/>
          </w:divBdr>
        </w:div>
        <w:div w:id="559750888">
          <w:marLeft w:val="0"/>
          <w:marRight w:val="0"/>
          <w:marTop w:val="0"/>
          <w:marBottom w:val="0"/>
          <w:divBdr>
            <w:top w:val="none" w:sz="0" w:space="0" w:color="auto"/>
            <w:left w:val="none" w:sz="0" w:space="0" w:color="auto"/>
            <w:bottom w:val="none" w:sz="0" w:space="0" w:color="auto"/>
            <w:right w:val="none" w:sz="0" w:space="0" w:color="auto"/>
          </w:divBdr>
        </w:div>
        <w:div w:id="1277326330">
          <w:marLeft w:val="0"/>
          <w:marRight w:val="0"/>
          <w:marTop w:val="0"/>
          <w:marBottom w:val="0"/>
          <w:divBdr>
            <w:top w:val="none" w:sz="0" w:space="0" w:color="auto"/>
            <w:left w:val="none" w:sz="0" w:space="0" w:color="auto"/>
            <w:bottom w:val="none" w:sz="0" w:space="0" w:color="auto"/>
            <w:right w:val="none" w:sz="0" w:space="0" w:color="auto"/>
          </w:divBdr>
        </w:div>
        <w:div w:id="1348487196">
          <w:marLeft w:val="0"/>
          <w:marRight w:val="0"/>
          <w:marTop w:val="0"/>
          <w:marBottom w:val="0"/>
          <w:divBdr>
            <w:top w:val="none" w:sz="0" w:space="0" w:color="auto"/>
            <w:left w:val="none" w:sz="0" w:space="0" w:color="auto"/>
            <w:bottom w:val="none" w:sz="0" w:space="0" w:color="auto"/>
            <w:right w:val="none" w:sz="0" w:space="0" w:color="auto"/>
          </w:divBdr>
        </w:div>
        <w:div w:id="1818838922">
          <w:marLeft w:val="0"/>
          <w:marRight w:val="0"/>
          <w:marTop w:val="0"/>
          <w:marBottom w:val="0"/>
          <w:divBdr>
            <w:top w:val="none" w:sz="0" w:space="0" w:color="auto"/>
            <w:left w:val="none" w:sz="0" w:space="0" w:color="auto"/>
            <w:bottom w:val="none" w:sz="0" w:space="0" w:color="auto"/>
            <w:right w:val="none" w:sz="0" w:space="0" w:color="auto"/>
          </w:divBdr>
        </w:div>
        <w:div w:id="2044286532">
          <w:marLeft w:val="0"/>
          <w:marRight w:val="0"/>
          <w:marTop w:val="0"/>
          <w:marBottom w:val="0"/>
          <w:divBdr>
            <w:top w:val="none" w:sz="0" w:space="0" w:color="auto"/>
            <w:left w:val="none" w:sz="0" w:space="0" w:color="auto"/>
            <w:bottom w:val="none" w:sz="0" w:space="0" w:color="auto"/>
            <w:right w:val="none" w:sz="0" w:space="0" w:color="auto"/>
          </w:divBdr>
        </w:div>
        <w:div w:id="2129465576">
          <w:marLeft w:val="0"/>
          <w:marRight w:val="0"/>
          <w:marTop w:val="0"/>
          <w:marBottom w:val="0"/>
          <w:divBdr>
            <w:top w:val="none" w:sz="0" w:space="0" w:color="auto"/>
            <w:left w:val="none" w:sz="0" w:space="0" w:color="auto"/>
            <w:bottom w:val="none" w:sz="0" w:space="0" w:color="auto"/>
            <w:right w:val="none" w:sz="0" w:space="0" w:color="auto"/>
          </w:divBdr>
        </w:div>
      </w:divsChild>
    </w:div>
    <w:div w:id="435952920">
      <w:bodyDiv w:val="1"/>
      <w:marLeft w:val="0"/>
      <w:marRight w:val="0"/>
      <w:marTop w:val="0"/>
      <w:marBottom w:val="0"/>
      <w:divBdr>
        <w:top w:val="none" w:sz="0" w:space="0" w:color="auto"/>
        <w:left w:val="none" w:sz="0" w:space="0" w:color="auto"/>
        <w:bottom w:val="none" w:sz="0" w:space="0" w:color="auto"/>
        <w:right w:val="none" w:sz="0" w:space="0" w:color="auto"/>
      </w:divBdr>
    </w:div>
    <w:div w:id="462505712">
      <w:bodyDiv w:val="1"/>
      <w:marLeft w:val="0"/>
      <w:marRight w:val="0"/>
      <w:marTop w:val="0"/>
      <w:marBottom w:val="0"/>
      <w:divBdr>
        <w:top w:val="none" w:sz="0" w:space="0" w:color="auto"/>
        <w:left w:val="none" w:sz="0" w:space="0" w:color="auto"/>
        <w:bottom w:val="none" w:sz="0" w:space="0" w:color="auto"/>
        <w:right w:val="none" w:sz="0" w:space="0" w:color="auto"/>
      </w:divBdr>
    </w:div>
    <w:div w:id="579220028">
      <w:bodyDiv w:val="1"/>
      <w:marLeft w:val="0"/>
      <w:marRight w:val="0"/>
      <w:marTop w:val="0"/>
      <w:marBottom w:val="0"/>
      <w:divBdr>
        <w:top w:val="none" w:sz="0" w:space="0" w:color="auto"/>
        <w:left w:val="none" w:sz="0" w:space="0" w:color="auto"/>
        <w:bottom w:val="none" w:sz="0" w:space="0" w:color="auto"/>
        <w:right w:val="none" w:sz="0" w:space="0" w:color="auto"/>
      </w:divBdr>
      <w:divsChild>
        <w:div w:id="1423449374">
          <w:marLeft w:val="0"/>
          <w:marRight w:val="0"/>
          <w:marTop w:val="0"/>
          <w:marBottom w:val="0"/>
          <w:divBdr>
            <w:top w:val="none" w:sz="0" w:space="0" w:color="auto"/>
            <w:left w:val="none" w:sz="0" w:space="0" w:color="auto"/>
            <w:bottom w:val="none" w:sz="0" w:space="0" w:color="auto"/>
            <w:right w:val="none" w:sz="0" w:space="0" w:color="auto"/>
          </w:divBdr>
          <w:divsChild>
            <w:div w:id="1589465239">
              <w:marLeft w:val="0"/>
              <w:marRight w:val="0"/>
              <w:marTop w:val="0"/>
              <w:marBottom w:val="0"/>
              <w:divBdr>
                <w:top w:val="none" w:sz="0" w:space="0" w:color="auto"/>
                <w:left w:val="none" w:sz="0" w:space="0" w:color="auto"/>
                <w:bottom w:val="none" w:sz="0" w:space="0" w:color="auto"/>
                <w:right w:val="none" w:sz="0" w:space="0" w:color="auto"/>
              </w:divBdr>
              <w:divsChild>
                <w:div w:id="7502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56409">
      <w:bodyDiv w:val="1"/>
      <w:marLeft w:val="0"/>
      <w:marRight w:val="0"/>
      <w:marTop w:val="0"/>
      <w:marBottom w:val="0"/>
      <w:divBdr>
        <w:top w:val="none" w:sz="0" w:space="0" w:color="auto"/>
        <w:left w:val="none" w:sz="0" w:space="0" w:color="auto"/>
        <w:bottom w:val="none" w:sz="0" w:space="0" w:color="auto"/>
        <w:right w:val="none" w:sz="0" w:space="0" w:color="auto"/>
      </w:divBdr>
    </w:div>
    <w:div w:id="649989834">
      <w:bodyDiv w:val="1"/>
      <w:marLeft w:val="0"/>
      <w:marRight w:val="0"/>
      <w:marTop w:val="0"/>
      <w:marBottom w:val="0"/>
      <w:divBdr>
        <w:top w:val="none" w:sz="0" w:space="0" w:color="auto"/>
        <w:left w:val="none" w:sz="0" w:space="0" w:color="auto"/>
        <w:bottom w:val="none" w:sz="0" w:space="0" w:color="auto"/>
        <w:right w:val="none" w:sz="0" w:space="0" w:color="auto"/>
      </w:divBdr>
      <w:divsChild>
        <w:div w:id="67575501">
          <w:marLeft w:val="0"/>
          <w:marRight w:val="0"/>
          <w:marTop w:val="0"/>
          <w:marBottom w:val="0"/>
          <w:divBdr>
            <w:top w:val="none" w:sz="0" w:space="0" w:color="auto"/>
            <w:left w:val="none" w:sz="0" w:space="0" w:color="auto"/>
            <w:bottom w:val="none" w:sz="0" w:space="0" w:color="auto"/>
            <w:right w:val="none" w:sz="0" w:space="0" w:color="auto"/>
          </w:divBdr>
          <w:divsChild>
            <w:div w:id="1431120615">
              <w:marLeft w:val="0"/>
              <w:marRight w:val="0"/>
              <w:marTop w:val="0"/>
              <w:marBottom w:val="0"/>
              <w:divBdr>
                <w:top w:val="none" w:sz="0" w:space="0" w:color="auto"/>
                <w:left w:val="none" w:sz="0" w:space="0" w:color="auto"/>
                <w:bottom w:val="none" w:sz="0" w:space="0" w:color="auto"/>
                <w:right w:val="none" w:sz="0" w:space="0" w:color="auto"/>
              </w:divBdr>
              <w:divsChild>
                <w:div w:id="2057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43106">
      <w:bodyDiv w:val="1"/>
      <w:marLeft w:val="0"/>
      <w:marRight w:val="0"/>
      <w:marTop w:val="0"/>
      <w:marBottom w:val="0"/>
      <w:divBdr>
        <w:top w:val="none" w:sz="0" w:space="0" w:color="auto"/>
        <w:left w:val="none" w:sz="0" w:space="0" w:color="auto"/>
        <w:bottom w:val="none" w:sz="0" w:space="0" w:color="auto"/>
        <w:right w:val="none" w:sz="0" w:space="0" w:color="auto"/>
      </w:divBdr>
    </w:div>
    <w:div w:id="782461778">
      <w:bodyDiv w:val="1"/>
      <w:marLeft w:val="0"/>
      <w:marRight w:val="0"/>
      <w:marTop w:val="0"/>
      <w:marBottom w:val="0"/>
      <w:divBdr>
        <w:top w:val="none" w:sz="0" w:space="0" w:color="auto"/>
        <w:left w:val="none" w:sz="0" w:space="0" w:color="auto"/>
        <w:bottom w:val="none" w:sz="0" w:space="0" w:color="auto"/>
        <w:right w:val="none" w:sz="0" w:space="0" w:color="auto"/>
      </w:divBdr>
      <w:divsChild>
        <w:div w:id="1330014747">
          <w:marLeft w:val="0"/>
          <w:marRight w:val="0"/>
          <w:marTop w:val="0"/>
          <w:marBottom w:val="0"/>
          <w:divBdr>
            <w:top w:val="none" w:sz="0" w:space="0" w:color="auto"/>
            <w:left w:val="none" w:sz="0" w:space="0" w:color="auto"/>
            <w:bottom w:val="none" w:sz="0" w:space="0" w:color="auto"/>
            <w:right w:val="none" w:sz="0" w:space="0" w:color="auto"/>
          </w:divBdr>
        </w:div>
        <w:div w:id="1850944384">
          <w:marLeft w:val="0"/>
          <w:marRight w:val="0"/>
          <w:marTop w:val="0"/>
          <w:marBottom w:val="0"/>
          <w:divBdr>
            <w:top w:val="none" w:sz="0" w:space="0" w:color="auto"/>
            <w:left w:val="none" w:sz="0" w:space="0" w:color="auto"/>
            <w:bottom w:val="none" w:sz="0" w:space="0" w:color="auto"/>
            <w:right w:val="none" w:sz="0" w:space="0" w:color="auto"/>
          </w:divBdr>
        </w:div>
        <w:div w:id="1997416804">
          <w:marLeft w:val="0"/>
          <w:marRight w:val="0"/>
          <w:marTop w:val="0"/>
          <w:marBottom w:val="0"/>
          <w:divBdr>
            <w:top w:val="none" w:sz="0" w:space="0" w:color="auto"/>
            <w:left w:val="none" w:sz="0" w:space="0" w:color="auto"/>
            <w:bottom w:val="none" w:sz="0" w:space="0" w:color="auto"/>
            <w:right w:val="none" w:sz="0" w:space="0" w:color="auto"/>
          </w:divBdr>
        </w:div>
        <w:div w:id="2139105289">
          <w:marLeft w:val="0"/>
          <w:marRight w:val="0"/>
          <w:marTop w:val="0"/>
          <w:marBottom w:val="0"/>
          <w:divBdr>
            <w:top w:val="none" w:sz="0" w:space="0" w:color="auto"/>
            <w:left w:val="none" w:sz="0" w:space="0" w:color="auto"/>
            <w:bottom w:val="none" w:sz="0" w:space="0" w:color="auto"/>
            <w:right w:val="none" w:sz="0" w:space="0" w:color="auto"/>
          </w:divBdr>
        </w:div>
      </w:divsChild>
    </w:div>
    <w:div w:id="783618786">
      <w:bodyDiv w:val="1"/>
      <w:marLeft w:val="0"/>
      <w:marRight w:val="0"/>
      <w:marTop w:val="0"/>
      <w:marBottom w:val="0"/>
      <w:divBdr>
        <w:top w:val="none" w:sz="0" w:space="0" w:color="auto"/>
        <w:left w:val="none" w:sz="0" w:space="0" w:color="auto"/>
        <w:bottom w:val="none" w:sz="0" w:space="0" w:color="auto"/>
        <w:right w:val="none" w:sz="0" w:space="0" w:color="auto"/>
      </w:divBdr>
      <w:divsChild>
        <w:div w:id="1082525424">
          <w:marLeft w:val="0"/>
          <w:marRight w:val="0"/>
          <w:marTop w:val="0"/>
          <w:marBottom w:val="0"/>
          <w:divBdr>
            <w:top w:val="none" w:sz="0" w:space="0" w:color="auto"/>
            <w:left w:val="none" w:sz="0" w:space="0" w:color="auto"/>
            <w:bottom w:val="none" w:sz="0" w:space="0" w:color="auto"/>
            <w:right w:val="none" w:sz="0" w:space="0" w:color="auto"/>
          </w:divBdr>
          <w:divsChild>
            <w:div w:id="143276898">
              <w:marLeft w:val="0"/>
              <w:marRight w:val="0"/>
              <w:marTop w:val="0"/>
              <w:marBottom w:val="0"/>
              <w:divBdr>
                <w:top w:val="none" w:sz="0" w:space="0" w:color="auto"/>
                <w:left w:val="none" w:sz="0" w:space="0" w:color="auto"/>
                <w:bottom w:val="none" w:sz="0" w:space="0" w:color="auto"/>
                <w:right w:val="none" w:sz="0" w:space="0" w:color="auto"/>
              </w:divBdr>
              <w:divsChild>
                <w:div w:id="840046587">
                  <w:marLeft w:val="0"/>
                  <w:marRight w:val="0"/>
                  <w:marTop w:val="0"/>
                  <w:marBottom w:val="0"/>
                  <w:divBdr>
                    <w:top w:val="none" w:sz="0" w:space="0" w:color="auto"/>
                    <w:left w:val="none" w:sz="0" w:space="0" w:color="auto"/>
                    <w:bottom w:val="none" w:sz="0" w:space="0" w:color="auto"/>
                    <w:right w:val="none" w:sz="0" w:space="0" w:color="auto"/>
                  </w:divBdr>
                  <w:divsChild>
                    <w:div w:id="20963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57224">
          <w:marLeft w:val="0"/>
          <w:marRight w:val="0"/>
          <w:marTop w:val="0"/>
          <w:marBottom w:val="0"/>
          <w:divBdr>
            <w:top w:val="none" w:sz="0" w:space="0" w:color="auto"/>
            <w:left w:val="none" w:sz="0" w:space="0" w:color="auto"/>
            <w:bottom w:val="none" w:sz="0" w:space="0" w:color="auto"/>
            <w:right w:val="none" w:sz="0" w:space="0" w:color="auto"/>
          </w:divBdr>
          <w:divsChild>
            <w:div w:id="744497127">
              <w:marLeft w:val="0"/>
              <w:marRight w:val="0"/>
              <w:marTop w:val="0"/>
              <w:marBottom w:val="0"/>
              <w:divBdr>
                <w:top w:val="none" w:sz="0" w:space="0" w:color="auto"/>
                <w:left w:val="none" w:sz="0" w:space="0" w:color="auto"/>
                <w:bottom w:val="none" w:sz="0" w:space="0" w:color="auto"/>
                <w:right w:val="none" w:sz="0" w:space="0" w:color="auto"/>
              </w:divBdr>
              <w:divsChild>
                <w:div w:id="2108036072">
                  <w:marLeft w:val="0"/>
                  <w:marRight w:val="0"/>
                  <w:marTop w:val="0"/>
                  <w:marBottom w:val="0"/>
                  <w:divBdr>
                    <w:top w:val="none" w:sz="0" w:space="0" w:color="auto"/>
                    <w:left w:val="none" w:sz="0" w:space="0" w:color="auto"/>
                    <w:bottom w:val="none" w:sz="0" w:space="0" w:color="auto"/>
                    <w:right w:val="none" w:sz="0" w:space="0" w:color="auto"/>
                  </w:divBdr>
                </w:div>
              </w:divsChild>
            </w:div>
            <w:div w:id="982809185">
              <w:marLeft w:val="0"/>
              <w:marRight w:val="0"/>
              <w:marTop w:val="0"/>
              <w:marBottom w:val="0"/>
              <w:divBdr>
                <w:top w:val="none" w:sz="0" w:space="0" w:color="auto"/>
                <w:left w:val="none" w:sz="0" w:space="0" w:color="auto"/>
                <w:bottom w:val="none" w:sz="0" w:space="0" w:color="auto"/>
                <w:right w:val="none" w:sz="0" w:space="0" w:color="auto"/>
              </w:divBdr>
            </w:div>
            <w:div w:id="15519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51739">
      <w:bodyDiv w:val="1"/>
      <w:marLeft w:val="0"/>
      <w:marRight w:val="0"/>
      <w:marTop w:val="0"/>
      <w:marBottom w:val="0"/>
      <w:divBdr>
        <w:top w:val="none" w:sz="0" w:space="0" w:color="auto"/>
        <w:left w:val="none" w:sz="0" w:space="0" w:color="auto"/>
        <w:bottom w:val="none" w:sz="0" w:space="0" w:color="auto"/>
        <w:right w:val="none" w:sz="0" w:space="0" w:color="auto"/>
      </w:divBdr>
    </w:div>
    <w:div w:id="1229876475">
      <w:bodyDiv w:val="1"/>
      <w:marLeft w:val="0"/>
      <w:marRight w:val="0"/>
      <w:marTop w:val="0"/>
      <w:marBottom w:val="0"/>
      <w:divBdr>
        <w:top w:val="none" w:sz="0" w:space="0" w:color="auto"/>
        <w:left w:val="none" w:sz="0" w:space="0" w:color="auto"/>
        <w:bottom w:val="none" w:sz="0" w:space="0" w:color="auto"/>
        <w:right w:val="none" w:sz="0" w:space="0" w:color="auto"/>
      </w:divBdr>
    </w:div>
    <w:div w:id="1330061790">
      <w:bodyDiv w:val="1"/>
      <w:marLeft w:val="0"/>
      <w:marRight w:val="0"/>
      <w:marTop w:val="0"/>
      <w:marBottom w:val="0"/>
      <w:divBdr>
        <w:top w:val="none" w:sz="0" w:space="0" w:color="auto"/>
        <w:left w:val="none" w:sz="0" w:space="0" w:color="auto"/>
        <w:bottom w:val="none" w:sz="0" w:space="0" w:color="auto"/>
        <w:right w:val="none" w:sz="0" w:space="0" w:color="auto"/>
      </w:divBdr>
    </w:div>
    <w:div w:id="1368412451">
      <w:bodyDiv w:val="1"/>
      <w:marLeft w:val="0"/>
      <w:marRight w:val="0"/>
      <w:marTop w:val="0"/>
      <w:marBottom w:val="0"/>
      <w:divBdr>
        <w:top w:val="none" w:sz="0" w:space="0" w:color="auto"/>
        <w:left w:val="none" w:sz="0" w:space="0" w:color="auto"/>
        <w:bottom w:val="none" w:sz="0" w:space="0" w:color="auto"/>
        <w:right w:val="none" w:sz="0" w:space="0" w:color="auto"/>
      </w:divBdr>
    </w:div>
    <w:div w:id="1463840970">
      <w:bodyDiv w:val="1"/>
      <w:marLeft w:val="0"/>
      <w:marRight w:val="0"/>
      <w:marTop w:val="0"/>
      <w:marBottom w:val="0"/>
      <w:divBdr>
        <w:top w:val="none" w:sz="0" w:space="0" w:color="auto"/>
        <w:left w:val="none" w:sz="0" w:space="0" w:color="auto"/>
        <w:bottom w:val="none" w:sz="0" w:space="0" w:color="auto"/>
        <w:right w:val="none" w:sz="0" w:space="0" w:color="auto"/>
      </w:divBdr>
    </w:div>
    <w:div w:id="1477139818">
      <w:bodyDiv w:val="1"/>
      <w:marLeft w:val="0"/>
      <w:marRight w:val="0"/>
      <w:marTop w:val="0"/>
      <w:marBottom w:val="0"/>
      <w:divBdr>
        <w:top w:val="none" w:sz="0" w:space="0" w:color="auto"/>
        <w:left w:val="none" w:sz="0" w:space="0" w:color="auto"/>
        <w:bottom w:val="none" w:sz="0" w:space="0" w:color="auto"/>
        <w:right w:val="none" w:sz="0" w:space="0" w:color="auto"/>
      </w:divBdr>
      <w:divsChild>
        <w:div w:id="180433355">
          <w:marLeft w:val="0"/>
          <w:marRight w:val="0"/>
          <w:marTop w:val="0"/>
          <w:marBottom w:val="0"/>
          <w:divBdr>
            <w:top w:val="none" w:sz="0" w:space="0" w:color="auto"/>
            <w:left w:val="none" w:sz="0" w:space="0" w:color="auto"/>
            <w:bottom w:val="none" w:sz="0" w:space="0" w:color="auto"/>
            <w:right w:val="none" w:sz="0" w:space="0" w:color="auto"/>
          </w:divBdr>
          <w:divsChild>
            <w:div w:id="782110368">
              <w:marLeft w:val="0"/>
              <w:marRight w:val="0"/>
              <w:marTop w:val="0"/>
              <w:marBottom w:val="0"/>
              <w:divBdr>
                <w:top w:val="none" w:sz="0" w:space="0" w:color="auto"/>
                <w:left w:val="none" w:sz="0" w:space="0" w:color="auto"/>
                <w:bottom w:val="none" w:sz="0" w:space="0" w:color="auto"/>
                <w:right w:val="none" w:sz="0" w:space="0" w:color="auto"/>
              </w:divBdr>
              <w:divsChild>
                <w:div w:id="1542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8057">
      <w:bodyDiv w:val="1"/>
      <w:marLeft w:val="0"/>
      <w:marRight w:val="0"/>
      <w:marTop w:val="0"/>
      <w:marBottom w:val="0"/>
      <w:divBdr>
        <w:top w:val="none" w:sz="0" w:space="0" w:color="auto"/>
        <w:left w:val="none" w:sz="0" w:space="0" w:color="auto"/>
        <w:bottom w:val="none" w:sz="0" w:space="0" w:color="auto"/>
        <w:right w:val="none" w:sz="0" w:space="0" w:color="auto"/>
      </w:divBdr>
    </w:div>
    <w:div w:id="1621571361">
      <w:bodyDiv w:val="1"/>
      <w:marLeft w:val="0"/>
      <w:marRight w:val="0"/>
      <w:marTop w:val="0"/>
      <w:marBottom w:val="0"/>
      <w:divBdr>
        <w:top w:val="none" w:sz="0" w:space="0" w:color="auto"/>
        <w:left w:val="none" w:sz="0" w:space="0" w:color="auto"/>
        <w:bottom w:val="none" w:sz="0" w:space="0" w:color="auto"/>
        <w:right w:val="none" w:sz="0" w:space="0" w:color="auto"/>
      </w:divBdr>
      <w:divsChild>
        <w:div w:id="917324010">
          <w:marLeft w:val="0"/>
          <w:marRight w:val="0"/>
          <w:marTop w:val="0"/>
          <w:marBottom w:val="0"/>
          <w:divBdr>
            <w:top w:val="none" w:sz="0" w:space="0" w:color="auto"/>
            <w:left w:val="none" w:sz="0" w:space="0" w:color="auto"/>
            <w:bottom w:val="none" w:sz="0" w:space="0" w:color="auto"/>
            <w:right w:val="none" w:sz="0" w:space="0" w:color="auto"/>
          </w:divBdr>
          <w:divsChild>
            <w:div w:id="796608735">
              <w:marLeft w:val="0"/>
              <w:marRight w:val="0"/>
              <w:marTop w:val="0"/>
              <w:marBottom w:val="0"/>
              <w:divBdr>
                <w:top w:val="none" w:sz="0" w:space="0" w:color="auto"/>
                <w:left w:val="none" w:sz="0" w:space="0" w:color="auto"/>
                <w:bottom w:val="none" w:sz="0" w:space="0" w:color="auto"/>
                <w:right w:val="none" w:sz="0" w:space="0" w:color="auto"/>
              </w:divBdr>
              <w:divsChild>
                <w:div w:id="8664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4239">
      <w:bodyDiv w:val="1"/>
      <w:marLeft w:val="0"/>
      <w:marRight w:val="0"/>
      <w:marTop w:val="0"/>
      <w:marBottom w:val="0"/>
      <w:divBdr>
        <w:top w:val="none" w:sz="0" w:space="0" w:color="auto"/>
        <w:left w:val="none" w:sz="0" w:space="0" w:color="auto"/>
        <w:bottom w:val="none" w:sz="0" w:space="0" w:color="auto"/>
        <w:right w:val="none" w:sz="0" w:space="0" w:color="auto"/>
      </w:divBdr>
    </w:div>
    <w:div w:id="1707103354">
      <w:bodyDiv w:val="1"/>
      <w:marLeft w:val="0"/>
      <w:marRight w:val="0"/>
      <w:marTop w:val="0"/>
      <w:marBottom w:val="0"/>
      <w:divBdr>
        <w:top w:val="none" w:sz="0" w:space="0" w:color="auto"/>
        <w:left w:val="none" w:sz="0" w:space="0" w:color="auto"/>
        <w:bottom w:val="none" w:sz="0" w:space="0" w:color="auto"/>
        <w:right w:val="none" w:sz="0" w:space="0" w:color="auto"/>
      </w:divBdr>
    </w:div>
    <w:div w:id="1813055315">
      <w:bodyDiv w:val="1"/>
      <w:marLeft w:val="0"/>
      <w:marRight w:val="0"/>
      <w:marTop w:val="0"/>
      <w:marBottom w:val="0"/>
      <w:divBdr>
        <w:top w:val="none" w:sz="0" w:space="0" w:color="auto"/>
        <w:left w:val="none" w:sz="0" w:space="0" w:color="auto"/>
        <w:bottom w:val="none" w:sz="0" w:space="0" w:color="auto"/>
        <w:right w:val="none" w:sz="0" w:space="0" w:color="auto"/>
      </w:divBdr>
    </w:div>
    <w:div w:id="1951862628">
      <w:bodyDiv w:val="1"/>
      <w:marLeft w:val="0"/>
      <w:marRight w:val="0"/>
      <w:marTop w:val="0"/>
      <w:marBottom w:val="0"/>
      <w:divBdr>
        <w:top w:val="none" w:sz="0" w:space="0" w:color="auto"/>
        <w:left w:val="none" w:sz="0" w:space="0" w:color="auto"/>
        <w:bottom w:val="none" w:sz="0" w:space="0" w:color="auto"/>
        <w:right w:val="none" w:sz="0" w:space="0" w:color="auto"/>
      </w:divBdr>
      <w:divsChild>
        <w:div w:id="1112092898">
          <w:marLeft w:val="0"/>
          <w:marRight w:val="0"/>
          <w:marTop w:val="0"/>
          <w:marBottom w:val="0"/>
          <w:divBdr>
            <w:top w:val="none" w:sz="0" w:space="0" w:color="auto"/>
            <w:left w:val="none" w:sz="0" w:space="0" w:color="auto"/>
            <w:bottom w:val="none" w:sz="0" w:space="0" w:color="auto"/>
            <w:right w:val="none" w:sz="0" w:space="0" w:color="auto"/>
          </w:divBdr>
          <w:divsChild>
            <w:div w:id="593712296">
              <w:marLeft w:val="0"/>
              <w:marRight w:val="0"/>
              <w:marTop w:val="0"/>
              <w:marBottom w:val="0"/>
              <w:divBdr>
                <w:top w:val="none" w:sz="0" w:space="0" w:color="auto"/>
                <w:left w:val="none" w:sz="0" w:space="0" w:color="auto"/>
                <w:bottom w:val="none" w:sz="0" w:space="0" w:color="auto"/>
                <w:right w:val="none" w:sz="0" w:space="0" w:color="auto"/>
              </w:divBdr>
              <w:divsChild>
                <w:div w:id="823594730">
                  <w:marLeft w:val="0"/>
                  <w:marRight w:val="0"/>
                  <w:marTop w:val="0"/>
                  <w:marBottom w:val="0"/>
                  <w:divBdr>
                    <w:top w:val="none" w:sz="0" w:space="0" w:color="auto"/>
                    <w:left w:val="none" w:sz="0" w:space="0" w:color="auto"/>
                    <w:bottom w:val="none" w:sz="0" w:space="0" w:color="auto"/>
                    <w:right w:val="none" w:sz="0" w:space="0" w:color="auto"/>
                  </w:divBdr>
                  <w:divsChild>
                    <w:div w:id="1699575808">
                      <w:marLeft w:val="-180"/>
                      <w:marRight w:val="-180"/>
                      <w:marTop w:val="0"/>
                      <w:marBottom w:val="0"/>
                      <w:divBdr>
                        <w:top w:val="none" w:sz="0" w:space="0" w:color="auto"/>
                        <w:left w:val="none" w:sz="0" w:space="0" w:color="auto"/>
                        <w:bottom w:val="none" w:sz="0" w:space="0" w:color="auto"/>
                        <w:right w:val="none" w:sz="0" w:space="0" w:color="auto"/>
                      </w:divBdr>
                      <w:divsChild>
                        <w:div w:id="96681427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192555">
          <w:marLeft w:val="0"/>
          <w:marRight w:val="0"/>
          <w:marTop w:val="0"/>
          <w:marBottom w:val="0"/>
          <w:divBdr>
            <w:top w:val="none" w:sz="0" w:space="0" w:color="auto"/>
            <w:left w:val="none" w:sz="0" w:space="0" w:color="auto"/>
            <w:bottom w:val="none" w:sz="0" w:space="0" w:color="auto"/>
            <w:right w:val="none" w:sz="0" w:space="0" w:color="auto"/>
          </w:divBdr>
        </w:div>
      </w:divsChild>
    </w:div>
    <w:div w:id="2103531170">
      <w:bodyDiv w:val="1"/>
      <w:marLeft w:val="0"/>
      <w:marRight w:val="0"/>
      <w:marTop w:val="0"/>
      <w:marBottom w:val="0"/>
      <w:divBdr>
        <w:top w:val="none" w:sz="0" w:space="0" w:color="auto"/>
        <w:left w:val="none" w:sz="0" w:space="0" w:color="auto"/>
        <w:bottom w:val="none" w:sz="0" w:space="0" w:color="auto"/>
        <w:right w:val="none" w:sz="0" w:space="0" w:color="auto"/>
      </w:divBdr>
      <w:divsChild>
        <w:div w:id="39672211">
          <w:marLeft w:val="0"/>
          <w:marRight w:val="0"/>
          <w:marTop w:val="0"/>
          <w:marBottom w:val="0"/>
          <w:divBdr>
            <w:top w:val="none" w:sz="0" w:space="0" w:color="auto"/>
            <w:left w:val="none" w:sz="0" w:space="0" w:color="auto"/>
            <w:bottom w:val="none" w:sz="0" w:space="0" w:color="auto"/>
            <w:right w:val="none" w:sz="0" w:space="0" w:color="auto"/>
          </w:divBdr>
        </w:div>
        <w:div w:id="1145853728">
          <w:marLeft w:val="0"/>
          <w:marRight w:val="0"/>
          <w:marTop w:val="0"/>
          <w:marBottom w:val="0"/>
          <w:divBdr>
            <w:top w:val="none" w:sz="0" w:space="0" w:color="auto"/>
            <w:left w:val="none" w:sz="0" w:space="0" w:color="auto"/>
            <w:bottom w:val="none" w:sz="0" w:space="0" w:color="auto"/>
            <w:right w:val="none" w:sz="0" w:space="0" w:color="auto"/>
          </w:divBdr>
        </w:div>
      </w:divsChild>
    </w:div>
    <w:div w:id="2120879179">
      <w:bodyDiv w:val="1"/>
      <w:marLeft w:val="0"/>
      <w:marRight w:val="0"/>
      <w:marTop w:val="0"/>
      <w:marBottom w:val="0"/>
      <w:divBdr>
        <w:top w:val="none" w:sz="0" w:space="0" w:color="auto"/>
        <w:left w:val="none" w:sz="0" w:space="0" w:color="auto"/>
        <w:bottom w:val="none" w:sz="0" w:space="0" w:color="auto"/>
        <w:right w:val="none" w:sz="0" w:space="0" w:color="auto"/>
      </w:divBdr>
    </w:div>
    <w:div w:id="2129467140">
      <w:bodyDiv w:val="1"/>
      <w:marLeft w:val="0"/>
      <w:marRight w:val="0"/>
      <w:marTop w:val="0"/>
      <w:marBottom w:val="0"/>
      <w:divBdr>
        <w:top w:val="none" w:sz="0" w:space="0" w:color="auto"/>
        <w:left w:val="none" w:sz="0" w:space="0" w:color="auto"/>
        <w:bottom w:val="none" w:sz="0" w:space="0" w:color="auto"/>
        <w:right w:val="none" w:sz="0" w:space="0" w:color="auto"/>
      </w:divBdr>
      <w:divsChild>
        <w:div w:id="703485291">
          <w:marLeft w:val="0"/>
          <w:marRight w:val="0"/>
          <w:marTop w:val="0"/>
          <w:marBottom w:val="0"/>
          <w:divBdr>
            <w:top w:val="none" w:sz="0" w:space="0" w:color="auto"/>
            <w:left w:val="none" w:sz="0" w:space="0" w:color="auto"/>
            <w:bottom w:val="none" w:sz="0" w:space="0" w:color="auto"/>
            <w:right w:val="none" w:sz="0" w:space="0" w:color="auto"/>
          </w:divBdr>
          <w:divsChild>
            <w:div w:id="1426992939">
              <w:marLeft w:val="0"/>
              <w:marRight w:val="0"/>
              <w:marTop w:val="0"/>
              <w:marBottom w:val="0"/>
              <w:divBdr>
                <w:top w:val="none" w:sz="0" w:space="0" w:color="auto"/>
                <w:left w:val="none" w:sz="0" w:space="0" w:color="auto"/>
                <w:bottom w:val="none" w:sz="0" w:space="0" w:color="auto"/>
                <w:right w:val="none" w:sz="0" w:space="0" w:color="auto"/>
              </w:divBdr>
              <w:divsChild>
                <w:div w:id="8848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unhcr.org/en/documents/details/114351" TargetMode="External"/><Relationship Id="rId7" Type="http://schemas.openxmlformats.org/officeDocument/2006/relationships/hyperlink" Target="https://docs.un.org/en/S/2024/292" TargetMode="External"/><Relationship Id="rId2" Type="http://schemas.openxmlformats.org/officeDocument/2006/relationships/hyperlink" Target="https://blogs.worldbank.org/voices/empowering-women-send-social-assistance-payments-directly-her" TargetMode="External"/><Relationship Id="rId1" Type="http://schemas.openxmlformats.org/officeDocument/2006/relationships/hyperlink" Target="https://www.science.org/doi/10.1126/science.aah5309" TargetMode="External"/><Relationship Id="rId6" Type="http://schemas.openxmlformats.org/officeDocument/2006/relationships/hyperlink" Target="https://data.unhcr.org/fr/country/caf" TargetMode="External"/><Relationship Id="rId5" Type="http://schemas.openxmlformats.org/officeDocument/2006/relationships/hyperlink" Target="https://data.unhcr.org/fr/documents/details/114439" TargetMode="External"/><Relationship Id="rId4" Type="http://schemas.openxmlformats.org/officeDocument/2006/relationships/hyperlink" Target="https://data.unhcr.org/fr/country/ca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ID xmlns="52d5b4a1-3c34-4660-a89d-7eb0c1c6bb77">652</ActivityID>
    <Instrumentype xmlns="52d5b4a1-3c34-4660-a89d-7eb0c1c6bb77">OTHER</Instrumentype>
    <IsDocDelete xmlns="7974e7df-a846-47ae-b877-fd99d097b320" xsi:nil="true"/>
    <OtherInstrumenttype xmlns="52d5b4a1-3c34-4660-a89d-7eb0c1c6bb77">SEA/SH Action Plan </OtherInstr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EE35A8328A143BE70A2C521685DA2" ma:contentTypeVersion="25" ma:contentTypeDescription="Create a new document." ma:contentTypeScope="" ma:versionID="ecea9d886c23a6e8cd1da38df04cc33a">
  <xsd:schema xmlns:xsd="http://www.w3.org/2001/XMLSchema" xmlns:xs="http://www.w3.org/2001/XMLSchema" xmlns:p="http://schemas.microsoft.com/office/2006/metadata/properties" xmlns:ns2="52d5b4a1-3c34-4660-a89d-7eb0c1c6bb77" xmlns:ns3="28241368-8108-448b-aef5-64e7c0a5b8c4" xmlns:ns4="99720ced-ac93-4e63-a92f-3c13048a776b" xmlns:ns5="7974e7df-a846-47ae-b877-fd99d097b320" targetNamespace="http://schemas.microsoft.com/office/2006/metadata/properties" ma:root="true" ma:fieldsID="97abfecee1c6b620756c1b706c47dfd9" ns2:_="" ns3:_="" ns4:_="" ns5:_="">
    <xsd:import namespace="52d5b4a1-3c34-4660-a89d-7eb0c1c6bb77"/>
    <xsd:import namespace="28241368-8108-448b-aef5-64e7c0a5b8c4"/>
    <xsd:import namespace="99720ced-ac93-4e63-a92f-3c13048a776b"/>
    <xsd:import namespace="7974e7df-a846-47ae-b877-fd99d097b320"/>
    <xsd:element name="properties">
      <xsd:complexType>
        <xsd:sequence>
          <xsd:element name="documentManagement">
            <xsd:complexType>
              <xsd:all>
                <xsd:element ref="ns2:Instrumentype" minOccurs="0"/>
                <xsd:element ref="ns2:OtherInstrumenttype" minOccurs="0"/>
                <xsd:element ref="ns2:ActivityID" minOccurs="0"/>
                <xsd:element ref="ns2:MediaServiceMetadata" minOccurs="0"/>
                <xsd:element ref="ns2:MediaServiceFastMetadata" minOccurs="0"/>
                <xsd:element ref="ns3:MediaServiceAutoKeyPoints" minOccurs="0"/>
                <xsd:element ref="ns3:MediaServiceKeyPoints" minOccurs="0"/>
                <xsd:element ref="ns4:SharedWithUsers" minOccurs="0"/>
                <xsd:element ref="ns4: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IsDocDelet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5b4a1-3c34-4660-a89d-7eb0c1c6bb77" elementFormDefault="qualified">
    <xsd:import namespace="http://schemas.microsoft.com/office/2006/documentManagement/types"/>
    <xsd:import namespace="http://schemas.microsoft.com/office/infopath/2007/PartnerControls"/>
    <xsd:element name="Instrumentype" ma:index="8" nillable="true" ma:displayName="Instrumentype" ma:format="Dropdown" ma:internalName="Instrumentype">
      <xsd:simpleType>
        <xsd:restriction base="dms:Text">
          <xsd:maxLength value="255"/>
        </xsd:restriction>
      </xsd:simpleType>
    </xsd:element>
    <xsd:element name="OtherInstrumenttype" ma:index="9" nillable="true" ma:displayName="OtherInstrumenttype" ma:format="Dropdown" ma:internalName="OtherInstrumenttype">
      <xsd:simpleType>
        <xsd:restriction base="dms:Text">
          <xsd:maxLength value="255"/>
        </xsd:restriction>
      </xsd:simpleType>
    </xsd:element>
    <xsd:element name="ActivityID" ma:index="10" nillable="true" ma:displayName="ActivityID" ma:format="Dropdown" ma:internalName="ActivityID">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41368-8108-448b-aef5-64e7c0a5b8c4"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20ced-ac93-4e63-a92f-3c13048a77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4e7df-a846-47ae-b877-fd99d097b320" elementFormDefault="qualified">
    <xsd:import namespace="http://schemas.microsoft.com/office/2006/documentManagement/types"/>
    <xsd:import namespace="http://schemas.microsoft.com/office/infopath/2007/PartnerControls"/>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IsDocDelete" ma:index="22" nillable="true" ma:displayName="IsDocDelete" ma:internalName="IsDocDe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EFEB4-E488-4696-B28D-3A9150E63EC5}">
  <ds:schemaRefs>
    <ds:schemaRef ds:uri="http://schemas.microsoft.com/office/2006/metadata/properties"/>
    <ds:schemaRef ds:uri="http://schemas.microsoft.com/office/infopath/2007/PartnerControls"/>
    <ds:schemaRef ds:uri="52d5b4a1-3c34-4660-a89d-7eb0c1c6bb77"/>
    <ds:schemaRef ds:uri="7974e7df-a846-47ae-b877-fd99d097b320"/>
  </ds:schemaRefs>
</ds:datastoreItem>
</file>

<file path=customXml/itemProps2.xml><?xml version="1.0" encoding="utf-8"?>
<ds:datastoreItem xmlns:ds="http://schemas.openxmlformats.org/officeDocument/2006/customXml" ds:itemID="{657A09B1-CB3A-4FCB-88C5-12DD08046801}">
  <ds:schemaRefs>
    <ds:schemaRef ds:uri="http://schemas.microsoft.com/sharepoint/v3/contenttype/forms"/>
  </ds:schemaRefs>
</ds:datastoreItem>
</file>

<file path=customXml/itemProps3.xml><?xml version="1.0" encoding="utf-8"?>
<ds:datastoreItem xmlns:ds="http://schemas.openxmlformats.org/officeDocument/2006/customXml" ds:itemID="{766A7B80-6C2B-4E01-AB55-4955BAB54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5b4a1-3c34-4660-a89d-7eb0c1c6bb77"/>
    <ds:schemaRef ds:uri="28241368-8108-448b-aef5-64e7c0a5b8c4"/>
    <ds:schemaRef ds:uri="99720ced-ac93-4e63-a92f-3c13048a776b"/>
    <ds:schemaRef ds:uri="7974e7df-a846-47ae-b877-fd99d097b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B1E14-5149-4410-80F0-045F67FD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12938</Words>
  <Characters>73748</Characters>
  <Application>Microsoft Office Word</Application>
  <DocSecurity>0</DocSecurity>
  <Lines>614</Lines>
  <Paragraphs>173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Proet d’Appui aux Communautés Affectées par le Déplacement (PACAD) Phase II</vt:lpstr>
      <vt:lpstr>Proet d’Appui aux Communautés Affectées par le Déplacement (PACAD) Phase II</vt:lpstr>
    </vt:vector>
  </TitlesOfParts>
  <Company/>
  <LinksUpToDate>false</LinksUpToDate>
  <CharactersWithSpaces>86513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Proet d’Appui aux Communautés Affectées par le Déplacement (PACAD) Phase II</dc:title>
  <dc:subject/>
  <dc:creator>Barbara Calixte</dc:creator>
  <cp:keywords/>
  <dc:description/>
  <cp:lastModifiedBy>HP250G8</cp:lastModifiedBy>
  <cp:revision>2</cp:revision>
  <cp:lastPrinted>2023-12-18T10:53:00Z</cp:lastPrinted>
  <dcterms:created xsi:type="dcterms:W3CDTF">2025-05-06T10:21:00Z</dcterms:created>
  <dcterms:modified xsi:type="dcterms:W3CDTF">2025-05-06T10:21:00Z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0x010100E54EE35A8328A143BE70A2C521685DA2</vt:lpwstr>
  </property>
</Properties>
</file>